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7" w:type="dxa"/>
        <w:tblInd w:w="-38" w:type="dxa"/>
        <w:tblLayout w:type="fixed"/>
        <w:tblCellMar>
          <w:left w:w="70" w:type="dxa"/>
          <w:right w:w="70" w:type="dxa"/>
        </w:tblCellMar>
        <w:tblLook w:val="0000" w:firstRow="0" w:lastRow="0" w:firstColumn="0" w:lastColumn="0" w:noHBand="0" w:noVBand="0"/>
      </w:tblPr>
      <w:tblGrid>
        <w:gridCol w:w="2361"/>
        <w:gridCol w:w="567"/>
        <w:gridCol w:w="724"/>
        <w:gridCol w:w="567"/>
        <w:gridCol w:w="709"/>
        <w:gridCol w:w="709"/>
        <w:gridCol w:w="1573"/>
        <w:gridCol w:w="827"/>
        <w:gridCol w:w="1880"/>
      </w:tblGrid>
      <w:tr w:rsidR="00477CB5" w14:paraId="0A3DE871" w14:textId="77777777">
        <w:tblPrEx>
          <w:tblCellMar>
            <w:top w:w="0" w:type="dxa"/>
            <w:bottom w:w="0" w:type="dxa"/>
          </w:tblCellMar>
        </w:tblPrEx>
        <w:tc>
          <w:tcPr>
            <w:tcW w:w="9917" w:type="dxa"/>
            <w:gridSpan w:val="9"/>
            <w:tcBorders>
              <w:top w:val="nil"/>
              <w:left w:val="nil"/>
              <w:bottom w:val="nil"/>
              <w:right w:val="nil"/>
            </w:tcBorders>
          </w:tcPr>
          <w:p w14:paraId="32A8A139" w14:textId="77777777" w:rsidR="00477CB5" w:rsidRDefault="00477CB5">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477CB5" w14:paraId="34B10DBD" w14:textId="77777777">
        <w:tblPrEx>
          <w:tblCellMar>
            <w:top w:w="0" w:type="dxa"/>
            <w:bottom w:w="0" w:type="dxa"/>
          </w:tblCellMar>
        </w:tblPrEx>
        <w:tc>
          <w:tcPr>
            <w:tcW w:w="9917" w:type="dxa"/>
            <w:gridSpan w:val="9"/>
            <w:tcBorders>
              <w:top w:val="nil"/>
              <w:left w:val="nil"/>
              <w:bottom w:val="nil"/>
              <w:right w:val="nil"/>
            </w:tcBorders>
          </w:tcPr>
          <w:p w14:paraId="040AFDA3" w14:textId="77777777" w:rsidR="00477CB5" w:rsidRDefault="00477CB5">
            <w:pPr>
              <w:jc w:val="center"/>
              <w:rPr>
                <w:rFonts w:ascii="Arial" w:hAnsi="Arial" w:cs="Arial"/>
                <w:b/>
                <w:bCs/>
                <w:sz w:val="24"/>
                <w:szCs w:val="24"/>
              </w:rPr>
            </w:pPr>
            <w:r>
              <w:rPr>
                <w:rFonts w:ascii="Arial" w:hAnsi="Arial" w:cs="Arial"/>
                <w:b/>
                <w:bCs/>
                <w:sz w:val="24"/>
                <w:szCs w:val="24"/>
              </w:rPr>
              <w:t>DELL’AGENZIA REGIONALE SANITARIA</w:t>
            </w:r>
          </w:p>
        </w:tc>
      </w:tr>
      <w:tr w:rsidR="00477CB5" w14:paraId="554211D9" w14:textId="77777777">
        <w:tblPrEx>
          <w:tblCellMar>
            <w:top w:w="0" w:type="dxa"/>
            <w:bottom w:w="0" w:type="dxa"/>
          </w:tblCellMar>
        </w:tblPrEx>
        <w:tc>
          <w:tcPr>
            <w:tcW w:w="2361" w:type="dxa"/>
            <w:tcBorders>
              <w:top w:val="nil"/>
              <w:left w:val="nil"/>
              <w:bottom w:val="nil"/>
              <w:right w:val="nil"/>
            </w:tcBorders>
          </w:tcPr>
          <w:p w14:paraId="0768D5FE" w14:textId="77777777" w:rsidR="00477CB5" w:rsidRDefault="00477CB5">
            <w:pPr>
              <w:jc w:val="center"/>
              <w:rPr>
                <w:rFonts w:ascii="Arial" w:hAnsi="Arial" w:cs="Arial"/>
                <w:b/>
                <w:bCs/>
                <w:sz w:val="24"/>
                <w:szCs w:val="24"/>
              </w:rPr>
            </w:pPr>
          </w:p>
        </w:tc>
        <w:tc>
          <w:tcPr>
            <w:tcW w:w="567" w:type="dxa"/>
            <w:tcBorders>
              <w:top w:val="nil"/>
              <w:left w:val="nil"/>
              <w:bottom w:val="nil"/>
              <w:right w:val="nil"/>
            </w:tcBorders>
          </w:tcPr>
          <w:p w14:paraId="5BE62BF1" w14:textId="77777777" w:rsidR="00477CB5" w:rsidRDefault="00477CB5">
            <w:pPr>
              <w:jc w:val="cente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28309F02" w14:textId="77777777" w:rsidR="00477CB5" w:rsidRDefault="00477CB5">
            <w:pPr>
              <w:jc w:val="center"/>
              <w:rPr>
                <w:rFonts w:ascii="Arial" w:hAnsi="Arial" w:cs="Arial"/>
                <w:b/>
                <w:bCs/>
                <w:sz w:val="24"/>
                <w:szCs w:val="24"/>
              </w:rPr>
            </w:pPr>
            <w:r>
              <w:rPr>
                <w:rFonts w:ascii="Arial" w:hAnsi="Arial" w:cs="Arial"/>
                <w:b/>
                <w:bCs/>
                <w:sz w:val="24"/>
                <w:szCs w:val="24"/>
              </w:rPr>
              <w:t>30/ARS</w:t>
            </w:r>
          </w:p>
        </w:tc>
        <w:tc>
          <w:tcPr>
            <w:tcW w:w="709" w:type="dxa"/>
            <w:tcBorders>
              <w:top w:val="nil"/>
              <w:left w:val="nil"/>
              <w:bottom w:val="nil"/>
              <w:right w:val="nil"/>
            </w:tcBorders>
          </w:tcPr>
          <w:p w14:paraId="6C50DD20" w14:textId="77777777" w:rsidR="00477CB5" w:rsidRDefault="00477CB5">
            <w:pPr>
              <w:jc w:val="center"/>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754006D0" w14:textId="77777777" w:rsidR="00477CB5" w:rsidRDefault="00477CB5">
            <w:pPr>
              <w:jc w:val="center"/>
              <w:rPr>
                <w:rFonts w:ascii="Arial" w:hAnsi="Arial" w:cs="Arial"/>
                <w:b/>
                <w:bCs/>
                <w:sz w:val="24"/>
                <w:szCs w:val="24"/>
              </w:rPr>
            </w:pPr>
            <w:r>
              <w:rPr>
                <w:rFonts w:ascii="Arial" w:hAnsi="Arial" w:cs="Arial"/>
                <w:b/>
                <w:bCs/>
                <w:sz w:val="24"/>
                <w:szCs w:val="24"/>
              </w:rPr>
              <w:t>02/04/2020</w:t>
            </w:r>
          </w:p>
        </w:tc>
        <w:tc>
          <w:tcPr>
            <w:tcW w:w="1880" w:type="dxa"/>
            <w:tcBorders>
              <w:top w:val="nil"/>
              <w:left w:val="nil"/>
              <w:bottom w:val="nil"/>
              <w:right w:val="nil"/>
            </w:tcBorders>
          </w:tcPr>
          <w:p w14:paraId="345252DF" w14:textId="77777777" w:rsidR="00477CB5" w:rsidRDefault="00477CB5">
            <w:pPr>
              <w:jc w:val="center"/>
              <w:rPr>
                <w:rFonts w:ascii="Arial" w:hAnsi="Arial" w:cs="Arial"/>
                <w:b/>
                <w:bCs/>
                <w:sz w:val="24"/>
                <w:szCs w:val="24"/>
              </w:rPr>
            </w:pPr>
          </w:p>
        </w:tc>
      </w:tr>
      <w:tr w:rsidR="00477CB5" w14:paraId="4C63B036" w14:textId="77777777">
        <w:tblPrEx>
          <w:tblCellMar>
            <w:top w:w="0" w:type="dxa"/>
            <w:bottom w:w="0" w:type="dxa"/>
          </w:tblCellMar>
        </w:tblPrEx>
        <w:tc>
          <w:tcPr>
            <w:tcW w:w="3652" w:type="dxa"/>
            <w:gridSpan w:val="3"/>
            <w:tcBorders>
              <w:top w:val="nil"/>
              <w:left w:val="nil"/>
              <w:bottom w:val="nil"/>
              <w:right w:val="nil"/>
            </w:tcBorders>
          </w:tcPr>
          <w:p w14:paraId="62B38DB1" w14:textId="77777777" w:rsidR="00477CB5" w:rsidRDefault="00477CB5">
            <w:pPr>
              <w:jc w:val="center"/>
              <w:rPr>
                <w:rFonts w:ascii="Arial" w:hAnsi="Arial" w:cs="Arial"/>
                <w:b/>
                <w:bCs/>
                <w:sz w:val="24"/>
                <w:szCs w:val="24"/>
              </w:rPr>
            </w:pPr>
          </w:p>
        </w:tc>
        <w:tc>
          <w:tcPr>
            <w:tcW w:w="567" w:type="dxa"/>
            <w:tcBorders>
              <w:top w:val="nil"/>
              <w:left w:val="nil"/>
              <w:bottom w:val="nil"/>
              <w:right w:val="nil"/>
            </w:tcBorders>
          </w:tcPr>
          <w:p w14:paraId="1D4FB3AB" w14:textId="77777777" w:rsidR="00477CB5" w:rsidRDefault="00477CB5">
            <w:pPr>
              <w:jc w:val="center"/>
              <w:rPr>
                <w:rFonts w:ascii="Arial" w:hAnsi="Arial" w:cs="Arial"/>
                <w:b/>
                <w:bCs/>
                <w:sz w:val="24"/>
                <w:szCs w:val="24"/>
              </w:rPr>
            </w:pPr>
          </w:p>
        </w:tc>
        <w:tc>
          <w:tcPr>
            <w:tcW w:w="709" w:type="dxa"/>
            <w:tcBorders>
              <w:top w:val="nil"/>
              <w:left w:val="nil"/>
              <w:bottom w:val="nil"/>
              <w:right w:val="nil"/>
            </w:tcBorders>
          </w:tcPr>
          <w:p w14:paraId="15AC5DF9" w14:textId="77777777" w:rsidR="00477CB5" w:rsidRDefault="00477CB5">
            <w:pPr>
              <w:jc w:val="center"/>
              <w:rPr>
                <w:rFonts w:ascii="Arial" w:hAnsi="Arial" w:cs="Arial"/>
                <w:b/>
                <w:bCs/>
                <w:sz w:val="24"/>
                <w:szCs w:val="24"/>
              </w:rPr>
            </w:pPr>
          </w:p>
        </w:tc>
        <w:tc>
          <w:tcPr>
            <w:tcW w:w="709" w:type="dxa"/>
            <w:tcBorders>
              <w:top w:val="nil"/>
              <w:left w:val="nil"/>
              <w:bottom w:val="nil"/>
              <w:right w:val="nil"/>
            </w:tcBorders>
          </w:tcPr>
          <w:p w14:paraId="109DCB70" w14:textId="77777777" w:rsidR="00477CB5" w:rsidRDefault="00477CB5">
            <w:pPr>
              <w:jc w:val="center"/>
              <w:rPr>
                <w:rFonts w:ascii="Arial" w:hAnsi="Arial" w:cs="Arial"/>
                <w:b/>
                <w:bCs/>
                <w:sz w:val="24"/>
                <w:szCs w:val="24"/>
              </w:rPr>
            </w:pPr>
          </w:p>
        </w:tc>
        <w:tc>
          <w:tcPr>
            <w:tcW w:w="1573" w:type="dxa"/>
            <w:tcBorders>
              <w:top w:val="nil"/>
              <w:left w:val="nil"/>
              <w:bottom w:val="nil"/>
              <w:right w:val="nil"/>
            </w:tcBorders>
          </w:tcPr>
          <w:p w14:paraId="10924116" w14:textId="77777777" w:rsidR="00477CB5" w:rsidRDefault="00477CB5">
            <w:pPr>
              <w:jc w:val="center"/>
              <w:rPr>
                <w:rFonts w:ascii="Arial" w:hAnsi="Arial" w:cs="Arial"/>
                <w:b/>
                <w:bCs/>
                <w:sz w:val="24"/>
                <w:szCs w:val="24"/>
              </w:rPr>
            </w:pPr>
          </w:p>
        </w:tc>
        <w:tc>
          <w:tcPr>
            <w:tcW w:w="2707" w:type="dxa"/>
            <w:gridSpan w:val="2"/>
            <w:tcBorders>
              <w:top w:val="nil"/>
              <w:left w:val="nil"/>
              <w:bottom w:val="nil"/>
              <w:right w:val="nil"/>
            </w:tcBorders>
          </w:tcPr>
          <w:p w14:paraId="55D7A1B6" w14:textId="77777777" w:rsidR="00477CB5" w:rsidRDefault="00477CB5">
            <w:pPr>
              <w:jc w:val="center"/>
              <w:rPr>
                <w:rFonts w:ascii="Arial" w:hAnsi="Arial" w:cs="Arial"/>
                <w:b/>
                <w:bCs/>
                <w:sz w:val="24"/>
                <w:szCs w:val="24"/>
              </w:rPr>
            </w:pPr>
          </w:p>
        </w:tc>
      </w:tr>
      <w:tr w:rsidR="00477CB5" w14:paraId="7366F822" w14:textId="77777777">
        <w:tblPrEx>
          <w:tblCellMar>
            <w:top w:w="0" w:type="dxa"/>
            <w:bottom w:w="0" w:type="dxa"/>
          </w:tblCellMar>
        </w:tblPrEx>
        <w:tc>
          <w:tcPr>
            <w:tcW w:w="9917" w:type="dxa"/>
            <w:gridSpan w:val="9"/>
            <w:tcBorders>
              <w:top w:val="nil"/>
              <w:left w:val="nil"/>
              <w:bottom w:val="nil"/>
              <w:right w:val="nil"/>
            </w:tcBorders>
          </w:tcPr>
          <w:p w14:paraId="276BF371" w14:textId="77777777" w:rsidR="00477CB5" w:rsidRDefault="00477CB5">
            <w:pPr>
              <w:jc w:val="both"/>
              <w:rPr>
                <w:rFonts w:ascii="Arial" w:hAnsi="Arial" w:cs="Arial"/>
                <w:b/>
                <w:bCs/>
                <w:sz w:val="24"/>
                <w:szCs w:val="24"/>
              </w:rPr>
            </w:pPr>
            <w:r>
              <w:rPr>
                <w:rFonts w:ascii="Arial" w:hAnsi="Arial" w:cs="Arial"/>
                <w:b/>
                <w:bCs/>
                <w:sz w:val="24"/>
                <w:szCs w:val="24"/>
              </w:rPr>
              <w:t>Oggetto: Approvazione schema di convenzione tra Regione Marche e Agenzia Regionale Sanitaria per l’utilizzo e la gestione di sistemi e servizi informatici regionali</w:t>
            </w:r>
          </w:p>
        </w:tc>
      </w:tr>
      <w:tr w:rsidR="00477CB5" w14:paraId="4A663BA0" w14:textId="77777777">
        <w:tblPrEx>
          <w:tblCellMar>
            <w:top w:w="0" w:type="dxa"/>
            <w:bottom w:w="0" w:type="dxa"/>
          </w:tblCellMar>
        </w:tblPrEx>
        <w:tc>
          <w:tcPr>
            <w:tcW w:w="9917" w:type="dxa"/>
            <w:gridSpan w:val="9"/>
            <w:tcBorders>
              <w:top w:val="nil"/>
              <w:left w:val="nil"/>
              <w:bottom w:val="nil"/>
              <w:right w:val="nil"/>
            </w:tcBorders>
          </w:tcPr>
          <w:p w14:paraId="504A387F" w14:textId="77777777" w:rsidR="00477CB5" w:rsidRDefault="00477CB5">
            <w:pPr>
              <w:jc w:val="center"/>
              <w:rPr>
                <w:rFonts w:ascii="Arial" w:hAnsi="Arial" w:cs="Arial"/>
                <w:b/>
                <w:bCs/>
                <w:sz w:val="24"/>
                <w:szCs w:val="24"/>
              </w:rPr>
            </w:pPr>
          </w:p>
        </w:tc>
      </w:tr>
      <w:tr w:rsidR="00477CB5" w14:paraId="5678BDC2" w14:textId="77777777">
        <w:tblPrEx>
          <w:tblCellMar>
            <w:top w:w="0" w:type="dxa"/>
            <w:bottom w:w="0" w:type="dxa"/>
          </w:tblCellMar>
        </w:tblPrEx>
        <w:tc>
          <w:tcPr>
            <w:tcW w:w="9917" w:type="dxa"/>
            <w:gridSpan w:val="9"/>
            <w:tcBorders>
              <w:top w:val="nil"/>
              <w:left w:val="nil"/>
              <w:bottom w:val="nil"/>
              <w:right w:val="nil"/>
            </w:tcBorders>
          </w:tcPr>
          <w:p w14:paraId="4F0A3AA5" w14:textId="77777777" w:rsidR="00477CB5" w:rsidRDefault="00477CB5">
            <w:pPr>
              <w:jc w:val="center"/>
              <w:rPr>
                <w:rFonts w:ascii="Arial" w:hAnsi="Arial" w:cs="Arial"/>
                <w:b/>
                <w:bCs/>
                <w:sz w:val="22"/>
                <w:szCs w:val="22"/>
              </w:rPr>
            </w:pPr>
          </w:p>
        </w:tc>
      </w:tr>
      <w:tr w:rsidR="00477CB5" w14:paraId="6B48F977" w14:textId="77777777">
        <w:tblPrEx>
          <w:tblCellMar>
            <w:top w:w="0" w:type="dxa"/>
            <w:bottom w:w="0" w:type="dxa"/>
          </w:tblCellMar>
        </w:tblPrEx>
        <w:tc>
          <w:tcPr>
            <w:tcW w:w="9917" w:type="dxa"/>
            <w:gridSpan w:val="9"/>
            <w:tcBorders>
              <w:top w:val="nil"/>
              <w:left w:val="nil"/>
              <w:bottom w:val="nil"/>
              <w:right w:val="nil"/>
            </w:tcBorders>
          </w:tcPr>
          <w:p w14:paraId="711491F1" w14:textId="77777777" w:rsidR="00477CB5" w:rsidRDefault="00477CB5">
            <w:pPr>
              <w:jc w:val="center"/>
              <w:rPr>
                <w:rFonts w:ascii="Arial" w:hAnsi="Arial" w:cs="Arial"/>
                <w:b/>
                <w:bCs/>
                <w:sz w:val="22"/>
                <w:szCs w:val="22"/>
              </w:rPr>
            </w:pPr>
            <w:r>
              <w:rPr>
                <w:rFonts w:ascii="Arial" w:hAnsi="Arial" w:cs="Arial"/>
                <w:b/>
                <w:bCs/>
                <w:sz w:val="22"/>
                <w:szCs w:val="22"/>
              </w:rPr>
              <w:t>IL DIRETTORE</w:t>
            </w:r>
          </w:p>
          <w:p w14:paraId="3D2FBBEB" w14:textId="77777777" w:rsidR="00477CB5" w:rsidRDefault="00477CB5">
            <w:pPr>
              <w:jc w:val="center"/>
              <w:rPr>
                <w:rFonts w:ascii="Arial" w:hAnsi="Arial" w:cs="Arial"/>
                <w:b/>
                <w:bCs/>
                <w:sz w:val="22"/>
                <w:szCs w:val="22"/>
              </w:rPr>
            </w:pPr>
            <w:r>
              <w:rPr>
                <w:rFonts w:ascii="Arial" w:hAnsi="Arial" w:cs="Arial"/>
                <w:b/>
                <w:bCs/>
                <w:sz w:val="22"/>
                <w:szCs w:val="22"/>
              </w:rPr>
              <w:t xml:space="preserve"> DELL’AGENZIA REGIONALE SANITARIA</w:t>
            </w:r>
          </w:p>
        </w:tc>
      </w:tr>
    </w:tbl>
    <w:p w14:paraId="699734ED" w14:textId="77777777" w:rsidR="00477CB5" w:rsidRDefault="00477CB5">
      <w:pPr>
        <w:rPr>
          <w:sz w:val="22"/>
          <w:szCs w:val="22"/>
        </w:rPr>
      </w:pPr>
    </w:p>
    <w:p w14:paraId="68D65B1C" w14:textId="77777777" w:rsidR="00477CB5" w:rsidRDefault="00477CB5">
      <w:pPr>
        <w:jc w:val="center"/>
        <w:rPr>
          <w:b/>
          <w:bCs/>
          <w:sz w:val="22"/>
          <w:szCs w:val="22"/>
        </w:rPr>
      </w:pPr>
      <w:r>
        <w:rPr>
          <w:b/>
          <w:bCs/>
          <w:sz w:val="22"/>
          <w:szCs w:val="22"/>
        </w:rPr>
        <w:t>- . - . -</w:t>
      </w:r>
    </w:p>
    <w:p w14:paraId="02723A69" w14:textId="77777777" w:rsidR="00477CB5" w:rsidRDefault="00477CB5">
      <w:pPr>
        <w:pStyle w:val="titolo40"/>
      </w:pPr>
    </w:p>
    <w:p w14:paraId="73377D92" w14:textId="77777777" w:rsidR="00477CB5" w:rsidRDefault="00477CB5">
      <w:pPr>
        <w:spacing w:after="120"/>
        <w:ind w:firstLine="709"/>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32D9496C" w14:textId="77777777" w:rsidR="00477CB5" w:rsidRDefault="00477CB5">
      <w:pPr>
        <w:spacing w:after="120"/>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14:paraId="54E276B2" w14:textId="77777777" w:rsidR="00477CB5" w:rsidRDefault="00477CB5">
      <w:pPr>
        <w:spacing w:after="120"/>
        <w:rPr>
          <w:rFonts w:ascii="Arial" w:hAnsi="Arial" w:cs="Arial"/>
          <w:sz w:val="22"/>
          <w:szCs w:val="22"/>
        </w:rPr>
      </w:pPr>
      <w:r>
        <w:rPr>
          <w:rFonts w:ascii="Arial" w:hAnsi="Arial" w:cs="Arial"/>
          <w:sz w:val="22"/>
          <w:szCs w:val="22"/>
        </w:rPr>
        <w:tab/>
        <w:t xml:space="preserve">VISTO l’articolo 16 della legge regionale 15 ottobre 2001, n. 20 e s.m.i.; </w:t>
      </w:r>
    </w:p>
    <w:p w14:paraId="0EF068ED" w14:textId="77777777" w:rsidR="00477CB5" w:rsidRDefault="00477CB5">
      <w:pPr>
        <w:spacing w:after="120"/>
        <w:rPr>
          <w:rFonts w:ascii="Arial" w:hAnsi="Arial" w:cs="Arial"/>
          <w:sz w:val="22"/>
          <w:szCs w:val="22"/>
        </w:rPr>
      </w:pPr>
      <w:r>
        <w:rPr>
          <w:rFonts w:ascii="Arial" w:hAnsi="Arial" w:cs="Arial"/>
          <w:sz w:val="22"/>
          <w:szCs w:val="22"/>
        </w:rPr>
        <w:tab/>
        <w:t>VISTO l’articolo 4 della legge regionale 17 luglio 1996, n. 26 e s.m.i.;</w:t>
      </w:r>
      <w:r>
        <w:rPr>
          <w:rFonts w:ascii="Arial" w:hAnsi="Arial" w:cs="Arial"/>
          <w:sz w:val="22"/>
          <w:szCs w:val="22"/>
        </w:rPr>
        <w:tab/>
      </w:r>
    </w:p>
    <w:p w14:paraId="37F612E8" w14:textId="77777777" w:rsidR="00477CB5" w:rsidRDefault="00477CB5">
      <w:pPr>
        <w:rPr>
          <w:rFonts w:ascii="Arial" w:hAnsi="Arial" w:cs="Arial"/>
          <w:sz w:val="22"/>
          <w:szCs w:val="22"/>
        </w:rPr>
      </w:pPr>
    </w:p>
    <w:p w14:paraId="76401AB5" w14:textId="77777777" w:rsidR="00477CB5" w:rsidRDefault="00477CB5">
      <w:pPr>
        <w:pStyle w:val="titolo40"/>
      </w:pPr>
      <w:r>
        <w:t>- D E C R E T A -</w:t>
      </w:r>
    </w:p>
    <w:p w14:paraId="144D7616" w14:textId="77777777" w:rsidR="00477CB5" w:rsidRDefault="00477CB5">
      <w:pPr>
        <w:rPr>
          <w:rFonts w:ascii="Arial" w:hAnsi="Arial" w:cs="Arial"/>
          <w:sz w:val="22"/>
          <w:szCs w:val="22"/>
        </w:rPr>
      </w:pPr>
    </w:p>
    <w:p w14:paraId="7AB7E5DB" w14:textId="77777777" w:rsidR="00477CB5" w:rsidRDefault="00477CB5">
      <w:pPr>
        <w:rPr>
          <w:rFonts w:ascii="Arial" w:hAnsi="Arial" w:cs="Arial"/>
          <w:sz w:val="22"/>
          <w:szCs w:val="22"/>
        </w:rPr>
      </w:pPr>
    </w:p>
    <w:p w14:paraId="7BFA07C7" w14:textId="77777777" w:rsidR="00477CB5" w:rsidRDefault="00477CB5">
      <w:pPr>
        <w:widowControl w:val="0"/>
        <w:numPr>
          <w:ilvl w:val="0"/>
          <w:numId w:val="1"/>
        </w:numPr>
        <w:spacing w:after="120"/>
        <w:jc w:val="both"/>
        <w:rPr>
          <w:rFonts w:ascii="Arial" w:hAnsi="Arial" w:cs="Arial"/>
          <w:sz w:val="22"/>
          <w:szCs w:val="22"/>
        </w:rPr>
      </w:pPr>
      <w:r>
        <w:rPr>
          <w:rFonts w:ascii="Arial" w:hAnsi="Arial" w:cs="Arial"/>
          <w:sz w:val="22"/>
          <w:szCs w:val="22"/>
        </w:rPr>
        <w:t>di approvare lo schema di convenzione tra l’Agenzia Regionale Sanitaria (ARS) e la Regione Marche per l’utilizzo e la gestione di sistemi e servizi informatici regionali, secondo quanto indicato nell’Allegato “A”, che costituisce parte integrante e sostanziale del presente atto;</w:t>
      </w:r>
    </w:p>
    <w:p w14:paraId="42095BFF" w14:textId="77777777" w:rsidR="00477CB5" w:rsidRDefault="00477CB5">
      <w:pPr>
        <w:widowControl w:val="0"/>
        <w:numPr>
          <w:ilvl w:val="0"/>
          <w:numId w:val="1"/>
        </w:numPr>
        <w:spacing w:after="120"/>
        <w:jc w:val="both"/>
        <w:rPr>
          <w:rFonts w:ascii="Arial" w:hAnsi="Arial" w:cs="Arial"/>
          <w:sz w:val="22"/>
          <w:szCs w:val="22"/>
        </w:rPr>
      </w:pPr>
      <w:r>
        <w:rPr>
          <w:rFonts w:ascii="Arial" w:hAnsi="Arial" w:cs="Arial"/>
          <w:sz w:val="22"/>
          <w:szCs w:val="22"/>
        </w:rPr>
        <w:t>di approvare la dichiarazione integrativa alla convenzione di cui al punto precedente, indicata nell’Allegato B, che costituisce parte integrante del presente atto;</w:t>
      </w:r>
    </w:p>
    <w:p w14:paraId="7C1B2577" w14:textId="77777777" w:rsidR="00477CB5" w:rsidRDefault="00477CB5">
      <w:pPr>
        <w:widowControl w:val="0"/>
        <w:numPr>
          <w:ilvl w:val="0"/>
          <w:numId w:val="1"/>
        </w:numPr>
        <w:spacing w:after="120"/>
        <w:jc w:val="both"/>
        <w:rPr>
          <w:rFonts w:ascii="Arial" w:hAnsi="Arial" w:cs="Arial"/>
          <w:sz w:val="22"/>
          <w:szCs w:val="22"/>
        </w:rPr>
      </w:pPr>
      <w:r>
        <w:rPr>
          <w:rFonts w:ascii="Arial" w:hAnsi="Arial" w:cs="Arial"/>
          <w:sz w:val="22"/>
          <w:szCs w:val="22"/>
        </w:rPr>
        <w:t>di procedere alla sottoscrizione della convenzione e della dichiarazione integrativa di cui ai punti precedenti;</w:t>
      </w:r>
    </w:p>
    <w:p w14:paraId="387952A6" w14:textId="77777777" w:rsidR="00477CB5" w:rsidRDefault="00477CB5">
      <w:pPr>
        <w:widowControl w:val="0"/>
        <w:numPr>
          <w:ilvl w:val="0"/>
          <w:numId w:val="1"/>
        </w:numPr>
        <w:spacing w:after="120"/>
        <w:jc w:val="both"/>
        <w:rPr>
          <w:rFonts w:ascii="Arial" w:hAnsi="Arial" w:cs="Arial"/>
          <w:sz w:val="22"/>
          <w:szCs w:val="22"/>
        </w:rPr>
      </w:pPr>
      <w:r>
        <w:rPr>
          <w:rFonts w:ascii="Arial" w:hAnsi="Arial" w:cs="Arial"/>
          <w:sz w:val="22"/>
          <w:szCs w:val="22"/>
        </w:rPr>
        <w:t>di stabilire che alla copertura della spesa per l’anno 2020 si provvede con le disponibilità del conto “0509030105” “Costi per convenzioni amministrative e gestionali” del bilancio di previsione 2020 dell’ARS di cui al Decreto n. 103/ARS del 15/10/2019, per gli anni successivi sul medesimo conto con le disponibilità dei rispettivi Bilanci per quanto di competenza</w:t>
      </w:r>
    </w:p>
    <w:p w14:paraId="21646D11" w14:textId="77777777" w:rsidR="00477CB5" w:rsidRDefault="00477CB5">
      <w:pPr>
        <w:widowControl w:val="0"/>
        <w:numPr>
          <w:ilvl w:val="0"/>
          <w:numId w:val="1"/>
        </w:numPr>
        <w:spacing w:after="120"/>
        <w:jc w:val="both"/>
        <w:rPr>
          <w:rFonts w:ascii="Arial" w:hAnsi="Arial" w:cs="Arial"/>
          <w:sz w:val="22"/>
          <w:szCs w:val="22"/>
        </w:rPr>
      </w:pPr>
      <w:r>
        <w:rPr>
          <w:rFonts w:ascii="Arial" w:hAnsi="Arial" w:cs="Arial"/>
          <w:sz w:val="22"/>
          <w:szCs w:val="22"/>
        </w:rPr>
        <w:t>di designare in qualità di referente dell’ARS per la gestione della convenzione la dott.ssa Liana Spazzafumo, con l’ing. Alessandro Pierluca quale supporto e sostituto in caso di assenza o impedimento.</w:t>
      </w:r>
    </w:p>
    <w:p w14:paraId="24B8F8F3" w14:textId="77777777" w:rsidR="00477CB5" w:rsidRDefault="00477CB5">
      <w:pPr>
        <w:autoSpaceDE w:val="0"/>
        <w:autoSpaceDN w:val="0"/>
        <w:adjustRightInd w:val="0"/>
        <w:spacing w:after="120"/>
        <w:ind w:left="360"/>
        <w:jc w:val="both"/>
        <w:rPr>
          <w:rFonts w:ascii="Arial" w:hAnsi="Arial" w:cs="Arial"/>
          <w:sz w:val="22"/>
          <w:szCs w:val="22"/>
        </w:rPr>
      </w:pPr>
      <w:r>
        <w:rPr>
          <w:rFonts w:ascii="Arial" w:hAnsi="Arial" w:cs="Arial"/>
          <w:sz w:val="22"/>
          <w:szCs w:val="22"/>
        </w:rPr>
        <w:t>Si attesta inoltre, l’avvenuta verifica dell’inesistenza di situazioni anche potenziali di conflitto di interesse ai sensi dell’art. 6bis della L. 241/1990 e s.m.i.</w:t>
      </w:r>
    </w:p>
    <w:p w14:paraId="67333899" w14:textId="77777777" w:rsidR="00477CB5" w:rsidRDefault="00477CB5">
      <w:pPr>
        <w:widowControl w:val="0"/>
        <w:ind w:right="141"/>
        <w:jc w:val="both"/>
        <w:rPr>
          <w:rFonts w:ascii="Arial" w:hAnsi="Arial" w:cs="Arial"/>
          <w:sz w:val="22"/>
          <w:szCs w:val="22"/>
          <w:lang w:eastAsia="ar-SA"/>
        </w:rPr>
      </w:pPr>
    </w:p>
    <w:p w14:paraId="330F39DF" w14:textId="77777777" w:rsidR="00477CB5" w:rsidRDefault="00477CB5">
      <w:pPr>
        <w:widowControl w:val="0"/>
        <w:ind w:left="4963" w:firstLine="709"/>
        <w:rPr>
          <w:rFonts w:ascii="Arial" w:hAnsi="Arial" w:cs="Arial"/>
          <w:b/>
          <w:bCs/>
          <w:sz w:val="22"/>
          <w:szCs w:val="22"/>
        </w:rPr>
      </w:pPr>
      <w:r>
        <w:rPr>
          <w:rFonts w:ascii="Arial" w:hAnsi="Arial" w:cs="Arial"/>
          <w:b/>
          <w:bCs/>
          <w:sz w:val="22"/>
          <w:szCs w:val="22"/>
        </w:rPr>
        <w:t xml:space="preserve">Il Direttore dell’ARS </w:t>
      </w:r>
    </w:p>
    <w:p w14:paraId="6A2BF640" w14:textId="77777777" w:rsidR="00477CB5" w:rsidRDefault="00477CB5">
      <w:pPr>
        <w:widowControl w:val="0"/>
        <w:ind w:left="5387"/>
        <w:rPr>
          <w:rFonts w:ascii="Arial" w:hAnsi="Arial" w:cs="Arial"/>
          <w:b/>
          <w:bCs/>
          <w:i/>
          <w:iCs/>
          <w:sz w:val="22"/>
          <w:szCs w:val="22"/>
        </w:rPr>
      </w:pPr>
      <w:r>
        <w:rPr>
          <w:rFonts w:ascii="Arial" w:hAnsi="Arial" w:cs="Arial"/>
          <w:b/>
          <w:bCs/>
          <w:i/>
          <w:iCs/>
          <w:sz w:val="22"/>
          <w:szCs w:val="22"/>
        </w:rPr>
        <w:t xml:space="preserve">   Dott. Rodolfo Pasquini</w:t>
      </w:r>
    </w:p>
    <w:p w14:paraId="3392F813" w14:textId="77777777" w:rsidR="00477CB5" w:rsidRDefault="00477CB5">
      <w:pPr>
        <w:widowControl w:val="0"/>
        <w:rPr>
          <w:rFonts w:ascii="Arial" w:hAnsi="Arial" w:cs="Arial"/>
          <w:b/>
          <w:bCs/>
          <w:i/>
          <w:iCs/>
          <w:sz w:val="22"/>
          <w:szCs w:val="22"/>
        </w:rPr>
      </w:pPr>
      <w:r>
        <w:rPr>
          <w:rFonts w:ascii="Arial" w:hAnsi="Arial" w:cs="Arial"/>
          <w:b/>
          <w:bCs/>
          <w:i/>
          <w:iCs/>
          <w:sz w:val="22"/>
          <w:szCs w:val="22"/>
        </w:rPr>
        <w:br w:type="page"/>
      </w:r>
    </w:p>
    <w:p w14:paraId="2843D04A" w14:textId="77777777" w:rsidR="00477CB5" w:rsidRDefault="00477CB5">
      <w:pPr>
        <w:pStyle w:val="titolo40"/>
      </w:pPr>
      <w:r>
        <w:t>- DOCUMENTO ISTRUTTORIO -</w:t>
      </w:r>
    </w:p>
    <w:p w14:paraId="4C9A6320" w14:textId="77777777" w:rsidR="00477CB5" w:rsidRDefault="00477CB5">
      <w:pPr>
        <w:widowControl w:val="0"/>
        <w:jc w:val="center"/>
        <w:rPr>
          <w:rFonts w:ascii="Arial" w:hAnsi="Arial" w:cs="Arial"/>
          <w:b/>
          <w:bCs/>
          <w:sz w:val="22"/>
          <w:szCs w:val="22"/>
        </w:rPr>
      </w:pPr>
    </w:p>
    <w:p w14:paraId="59D99DF6" w14:textId="77777777" w:rsidR="00477CB5" w:rsidRDefault="00477CB5">
      <w:pPr>
        <w:widowControl w:val="0"/>
        <w:spacing w:after="60"/>
        <w:ind w:right="141"/>
        <w:outlineLvl w:val="1"/>
        <w:rPr>
          <w:rFonts w:ascii="Arial" w:hAnsi="Arial" w:cs="Arial"/>
          <w:b/>
          <w:bCs/>
          <w:sz w:val="22"/>
          <w:szCs w:val="22"/>
        </w:rPr>
      </w:pPr>
      <w:r>
        <w:rPr>
          <w:rFonts w:ascii="Arial" w:hAnsi="Arial" w:cs="Arial"/>
          <w:b/>
          <w:bCs/>
          <w:sz w:val="22"/>
          <w:szCs w:val="22"/>
          <w:u w:val="single"/>
        </w:rPr>
        <w:t>Riferimenti normativi e atti amministrativi</w:t>
      </w:r>
      <w:r>
        <w:rPr>
          <w:rFonts w:ascii="Arial" w:hAnsi="Arial" w:cs="Arial"/>
          <w:b/>
          <w:bCs/>
          <w:sz w:val="22"/>
          <w:szCs w:val="22"/>
        </w:rPr>
        <w:t xml:space="preserve"> </w:t>
      </w:r>
    </w:p>
    <w:p w14:paraId="0C8DD052"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Legge 7/08/1990 n. 241 “Nuove norme in materia di procedimento amministrativo e di diritto di accesso ai documenti amministrativi” e s.m.i.</w:t>
      </w:r>
    </w:p>
    <w:p w14:paraId="377D871F"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Legge regionale del 17 luglio 1996, n. 26 avente ad oggetto: “Riordino del servizio sanitario regionale “;</w:t>
      </w:r>
    </w:p>
    <w:p w14:paraId="65B585FA"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Decreto del Presidente della Repubblica 28 dicembre 2000, n. 445 “Testo unico delle disposizioni legislative e regolamentari in materia di documentazione amministrativa”</w:t>
      </w:r>
    </w:p>
    <w:p w14:paraId="7FE1C03A"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Decreto legislativo 30 giugno 2003, n. 196 Codice in materia di protezione dei dati personali e s.m.i.</w:t>
      </w:r>
    </w:p>
    <w:p w14:paraId="12986D4E"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Decreto legislativo n. 82/2005 recante il Codice dell’Amministrazione digitale e s.m.i.</w:t>
      </w:r>
    </w:p>
    <w:p w14:paraId="7CA6031A" w14:textId="77777777" w:rsidR="00477CB5" w:rsidRDefault="00477CB5">
      <w:pPr>
        <w:widowControl w:val="0"/>
        <w:numPr>
          <w:ilvl w:val="0"/>
          <w:numId w:val="2"/>
        </w:numPr>
        <w:spacing w:after="60"/>
        <w:ind w:left="426" w:right="141"/>
        <w:jc w:val="both"/>
        <w:outlineLvl w:val="1"/>
        <w:rPr>
          <w:rFonts w:ascii="Arial" w:hAnsi="Arial" w:cs="Arial"/>
          <w:sz w:val="22"/>
          <w:szCs w:val="22"/>
        </w:rPr>
      </w:pPr>
      <w:hyperlink r:id="rId10" w:history="1">
        <w:r>
          <w:rPr>
            <w:rFonts w:ascii="Arial" w:hAnsi="Arial" w:cs="Arial"/>
            <w:sz w:val="22"/>
            <w:szCs w:val="22"/>
          </w:rPr>
          <w:t>Decreto Legge 6 dicembre 2011, n. 201</w:t>
        </w:r>
      </w:hyperlink>
      <w:r>
        <w:rPr>
          <w:rFonts w:ascii="Arial" w:hAnsi="Arial" w:cs="Arial"/>
          <w:sz w:val="22"/>
          <w:szCs w:val="22"/>
        </w:rPr>
        <w:t xml:space="preserve"> (c.d. salva Italia) ”Disposizioni urgenti per la crescita, l'equità' e il consolidamento dei conti pubblici“ convertito dalla L. 22 dicembre 2011, n. 214;</w:t>
      </w:r>
    </w:p>
    <w:p w14:paraId="07D1FE60"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Decreto Legge 6 luglio 2012, n. 95 “Disposizioni urgenti per la revisione della spesa pubblica con invarianza dei servizi ai cittadini” convertito con la L. 7 agosto 2012, n. 135;</w:t>
      </w:r>
    </w:p>
    <w:p w14:paraId="1E185B27"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Legge Regionale 16 febbraio 2015, n. 3 “Legge di innovazione e semplificazione amministrativa”</w:t>
      </w:r>
    </w:p>
    <w:p w14:paraId="276DBC70"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Legge n.208/2015 (legge di Stabilità per l’anno 2016</w:t>
      </w:r>
    </w:p>
    <w:p w14:paraId="37E2E34A"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circolare dell’Agenzia per l’Italia Digitale n. 2 del 24/06/2016</w:t>
      </w:r>
    </w:p>
    <w:p w14:paraId="1636561E"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circolare MEF-RGS n. 16 Prot. 44712 del 17/05/2016</w:t>
      </w:r>
    </w:p>
    <w:p w14:paraId="3D927445"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Piano Triennale per l’Informatica nella Pubblica amministrazione AGID2017–2019;</w:t>
      </w:r>
    </w:p>
    <w:p w14:paraId="36835DD3"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DGR n. 1686 del 16/12/2013 avente ad oggetto “Strategia sulla Agenda Digitale”;</w:t>
      </w:r>
    </w:p>
    <w:p w14:paraId="68B32A90"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DGR n. 234 del 03/05/2015 “Azioni a supporto della Strategia per la crescita digitale nelle Marche”;</w:t>
      </w:r>
    </w:p>
    <w:p w14:paraId="3C74B805"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Reg. UE n.679/2016 (Regolamento Generale sulla protezione dati)</w:t>
      </w:r>
    </w:p>
    <w:p w14:paraId="64C46C42" w14:textId="77777777" w:rsidR="00477CB5" w:rsidRDefault="00477CB5">
      <w:pPr>
        <w:widowControl w:val="0"/>
        <w:numPr>
          <w:ilvl w:val="0"/>
          <w:numId w:val="2"/>
        </w:numPr>
        <w:spacing w:after="60"/>
        <w:ind w:left="426" w:right="141"/>
        <w:jc w:val="both"/>
        <w:outlineLvl w:val="1"/>
        <w:rPr>
          <w:rFonts w:ascii="Arial" w:hAnsi="Arial" w:cs="Arial"/>
          <w:sz w:val="22"/>
          <w:szCs w:val="22"/>
        </w:rPr>
      </w:pPr>
      <w:r>
        <w:rPr>
          <w:rFonts w:ascii="Arial" w:hAnsi="Arial" w:cs="Arial"/>
          <w:sz w:val="22"/>
          <w:szCs w:val="22"/>
        </w:rPr>
        <w:t>DGR n. 1489 del 12/11/2018 “: Criteri e modalità di sviluppo e implementazione del Polo Strategico Regionale Marche -  Approvazione schema di convenzione triennale “tipo” tra Regione Marche e gli enti strumentali, locali e del comparto sanitario per l’utilizzo dei sistemi informativi regionali Paleo, OpenAct e Servizi infrastrutturali.”</w:t>
      </w:r>
    </w:p>
    <w:p w14:paraId="5E7A1503" w14:textId="77777777" w:rsidR="00477CB5" w:rsidRDefault="00477CB5">
      <w:pPr>
        <w:widowControl w:val="0"/>
        <w:spacing w:after="60"/>
        <w:ind w:right="141"/>
        <w:outlineLvl w:val="1"/>
        <w:rPr>
          <w:rFonts w:ascii="Arial" w:hAnsi="Arial" w:cs="Arial"/>
          <w:sz w:val="22"/>
          <w:szCs w:val="22"/>
        </w:rPr>
      </w:pPr>
    </w:p>
    <w:p w14:paraId="0C8509A8" w14:textId="77777777" w:rsidR="00477CB5" w:rsidRDefault="00477CB5">
      <w:pPr>
        <w:widowControl w:val="0"/>
        <w:spacing w:after="60"/>
        <w:ind w:right="141"/>
        <w:outlineLvl w:val="1"/>
        <w:rPr>
          <w:rFonts w:ascii="Arial" w:hAnsi="Arial" w:cs="Arial"/>
          <w:b/>
          <w:bCs/>
          <w:sz w:val="22"/>
          <w:szCs w:val="22"/>
          <w:u w:val="single"/>
          <w:lang w:eastAsia="ar-SA"/>
        </w:rPr>
      </w:pPr>
      <w:r>
        <w:rPr>
          <w:rFonts w:ascii="Arial" w:hAnsi="Arial" w:cs="Arial"/>
          <w:b/>
          <w:bCs/>
          <w:sz w:val="22"/>
          <w:szCs w:val="22"/>
          <w:u w:val="single"/>
          <w:lang w:eastAsia="ar-SA"/>
        </w:rPr>
        <w:t>Motivazioni</w:t>
      </w:r>
    </w:p>
    <w:p w14:paraId="66D02548" w14:textId="77777777" w:rsidR="00477CB5" w:rsidRDefault="00477CB5">
      <w:pPr>
        <w:spacing w:after="60"/>
        <w:jc w:val="both"/>
        <w:rPr>
          <w:rFonts w:ascii="Arial" w:hAnsi="Arial" w:cs="Arial"/>
          <w:sz w:val="22"/>
          <w:szCs w:val="22"/>
        </w:rPr>
      </w:pPr>
      <w:r>
        <w:rPr>
          <w:rFonts w:ascii="Arial" w:hAnsi="Arial" w:cs="Arial"/>
          <w:sz w:val="22"/>
          <w:szCs w:val="22"/>
        </w:rPr>
        <w:t>L’articolo 4 della Legge Regionale n. 26/1996 stabilisce, al comma 1, che l’Agenzia Regionale Sanitaria (ARS) è strumento operativo per la gestione delle funzioni del Servizio Sanità e del Servizio Politiche Sociali e per il raccordo con gli Enti del Servizio Sanitario Regionale, con particolare riferimento alle materie dell’assistenza sanitaria territoriale, dell’assistenza ospedaliera, dell’assistenza farmaceutica, della prevenzione e promozione della salute nei luoghi di vita e di lavoro, dell’integrazione socio-sanitaria e della sanità veterinaria.</w:t>
      </w:r>
    </w:p>
    <w:p w14:paraId="5A331E49" w14:textId="77777777" w:rsidR="00477CB5" w:rsidRDefault="00477CB5">
      <w:pPr>
        <w:pStyle w:val="Corpodeltesto31"/>
        <w:spacing w:after="60"/>
        <w:ind w:right="142"/>
        <w:rPr>
          <w:sz w:val="22"/>
          <w:szCs w:val="22"/>
        </w:rPr>
      </w:pPr>
      <w:r>
        <w:rPr>
          <w:sz w:val="22"/>
          <w:szCs w:val="22"/>
        </w:rPr>
        <w:t>L'Agenzia Regionale Sanitaria (ARS), è soggetto di diritto pubblico, è dotata di personalità giuridica e di una propria autonomia amministrativa e contabile.</w:t>
      </w:r>
    </w:p>
    <w:p w14:paraId="761DBC45" w14:textId="77777777" w:rsidR="00477CB5" w:rsidRDefault="00477CB5">
      <w:pPr>
        <w:pStyle w:val="Corpodeltesto31"/>
        <w:spacing w:after="60"/>
        <w:ind w:right="142"/>
        <w:rPr>
          <w:sz w:val="22"/>
          <w:szCs w:val="22"/>
        </w:rPr>
      </w:pPr>
      <w:r>
        <w:rPr>
          <w:sz w:val="22"/>
          <w:szCs w:val="22"/>
        </w:rPr>
        <w:t xml:space="preserve">L’ARS, in quanto strumento operativo per la gestione delle funzioni del Servizio Sanità e del Servizio Politiche sociali e sport della Regione Marche in particolare supporta il Servizio Sanità al rispetto degli </w:t>
      </w:r>
      <w:r>
        <w:rPr>
          <w:sz w:val="22"/>
          <w:szCs w:val="22"/>
        </w:rPr>
        <w:lastRenderedPageBreak/>
        <w:t>adempimenti e degli obblighi informativi previsti dalla normativa vigente oltre allo svolgimento di attività di raccolta, controllo e trasmissione di dati e informazioni.</w:t>
      </w:r>
    </w:p>
    <w:p w14:paraId="6DCC9687" w14:textId="77777777" w:rsidR="00477CB5" w:rsidRDefault="00477CB5">
      <w:pPr>
        <w:pStyle w:val="Corpodeltesto31"/>
        <w:spacing w:after="60"/>
        <w:ind w:right="142"/>
        <w:rPr>
          <w:sz w:val="22"/>
          <w:szCs w:val="22"/>
        </w:rPr>
      </w:pPr>
      <w:r>
        <w:rPr>
          <w:sz w:val="22"/>
          <w:szCs w:val="22"/>
        </w:rPr>
        <w:t>L’ARS nello svolgimento delle sue attività a supporto dei Servizi regionali utilizza servizi e sistemi informatici messi a disposizione dalla Regione Marche. L’utilizzo di tali servizi e sistemi è utile anche per le attività proprie dell’ARS nonché per la sua organizzazione interna.</w:t>
      </w:r>
    </w:p>
    <w:p w14:paraId="5CB7B5CC" w14:textId="77777777" w:rsidR="00477CB5" w:rsidRDefault="00477CB5">
      <w:pPr>
        <w:pStyle w:val="Corpodeltesto31"/>
        <w:spacing w:after="60"/>
        <w:ind w:right="142"/>
        <w:rPr>
          <w:sz w:val="22"/>
          <w:szCs w:val="22"/>
        </w:rPr>
      </w:pPr>
      <w:r>
        <w:rPr>
          <w:sz w:val="22"/>
          <w:szCs w:val="22"/>
        </w:rPr>
        <w:t>Poiché la Regione Marche, nell’ambito della propria politica di supporto al territorio, ha attivato una serie di complesse azioni volte a dispiegare un percorso di innovazione tecnologica ad ampio respiro, sia sotto il profilo delle infrastrutture che dei servizi, e che per sostenere tali politiche, nel tempo la Regione ha svolto un ruolo di coordinamento nei processi di innovazione tecnologica nel territorio, avvalendosi della P.F. Informatica e Crescita digitale in qualità di centro di competenza e centro servizi (per mezzo del data center ospitato nella server farm), secondo un modello di public corporation in cui i diversi soggetti pubblici del territorio con diverse modalità si aggregano per condividere i costi ICT ed ottenere economie scala.</w:t>
      </w:r>
    </w:p>
    <w:p w14:paraId="0EC63D96" w14:textId="77777777" w:rsidR="00477CB5" w:rsidRDefault="00477CB5">
      <w:pPr>
        <w:pStyle w:val="Corpodeltesto31"/>
        <w:spacing w:after="60"/>
        <w:ind w:right="142"/>
        <w:rPr>
          <w:sz w:val="22"/>
          <w:szCs w:val="22"/>
        </w:rPr>
      </w:pPr>
      <w:r>
        <w:rPr>
          <w:sz w:val="22"/>
          <w:szCs w:val="22"/>
        </w:rPr>
        <w:t>In questo quadro la Regione Marche è in grado di offrire agli enti pubblici (Comuni, Province, Unioni Montane, etc.) che fanno parte di progetti e iniziative specifiche e agli Enti strumentali della Regione e al comparto sanitario in virtù del rapporto di dipendenza che hanno con l’Amministrazione Regionale, una serie di servizi ICT erogati attraverso la P.F. Informatica e Crescita Digitale, in una logica di economia di scala e ottimizzazione di gestione delle risorse in una corporazione pubblica;</w:t>
      </w:r>
    </w:p>
    <w:p w14:paraId="66355B3D" w14:textId="77777777" w:rsidR="00477CB5" w:rsidRDefault="00477CB5">
      <w:pPr>
        <w:pStyle w:val="Corpodeltesto31"/>
        <w:spacing w:after="60"/>
        <w:ind w:right="142"/>
        <w:rPr>
          <w:sz w:val="22"/>
          <w:szCs w:val="22"/>
        </w:rPr>
      </w:pPr>
      <w:r>
        <w:rPr>
          <w:sz w:val="22"/>
          <w:szCs w:val="22"/>
        </w:rPr>
        <w:t>L’erogazione dei predetti servizi da parte di Regione Marche agli enti territoriali e strumentali risponde, oltre che alla finalità di realizzare economie di scala e ottimizzazione della gestione, alla speculare necessità di contenimento dei costi e della c.d. spending review.</w:t>
      </w:r>
    </w:p>
    <w:p w14:paraId="27FA1265" w14:textId="77777777" w:rsidR="00477CB5" w:rsidRDefault="00477CB5">
      <w:pPr>
        <w:pStyle w:val="Corpodeltesto31"/>
        <w:spacing w:after="60"/>
        <w:ind w:right="142"/>
        <w:rPr>
          <w:sz w:val="22"/>
          <w:szCs w:val="22"/>
        </w:rPr>
      </w:pPr>
      <w:r>
        <w:rPr>
          <w:sz w:val="22"/>
          <w:szCs w:val="22"/>
        </w:rPr>
        <w:t>L’art.68 del CAD consente l'acquisizione di programmi informatici di tipo proprietario da parte della P.A. mediante ricorso a licenza d'uso solo laddove risulti motivatamente l'impossibilità di accedere a soluzioni già disponibili all'interno della pubblica amministrazione, adeguati alle esigenze da soddisfare.</w:t>
      </w:r>
    </w:p>
    <w:p w14:paraId="3FA0815C" w14:textId="77777777" w:rsidR="00477CB5" w:rsidRDefault="00477CB5">
      <w:pPr>
        <w:pStyle w:val="Corpodeltesto31"/>
        <w:spacing w:after="60"/>
        <w:ind w:right="142"/>
        <w:rPr>
          <w:sz w:val="22"/>
          <w:szCs w:val="22"/>
        </w:rPr>
      </w:pPr>
      <w:r>
        <w:rPr>
          <w:sz w:val="22"/>
          <w:szCs w:val="22"/>
        </w:rPr>
        <w:t>L’art. 15 della legge 7 agosto 1990, n. 241 e successive modificazioni e integrazioni, favorisce la conclusione tra le amministrazioni pubbliche di accordi per disciplinare lo svolgimento in collaborazione di attività di interesse comune.</w:t>
      </w:r>
    </w:p>
    <w:p w14:paraId="0B8F8A01" w14:textId="77777777" w:rsidR="00477CB5" w:rsidRDefault="00477CB5">
      <w:pPr>
        <w:pStyle w:val="Corpodeltesto31"/>
        <w:spacing w:after="60"/>
        <w:ind w:right="142"/>
        <w:rPr>
          <w:sz w:val="22"/>
          <w:szCs w:val="22"/>
        </w:rPr>
      </w:pPr>
      <w:r>
        <w:rPr>
          <w:sz w:val="22"/>
          <w:szCs w:val="22"/>
        </w:rPr>
        <w:t>La Regione Marche, in accordo con la normativa vigente, ha sviluppato il software Paleo, sistema di protocollo informatico e gestione documentale conforme al D.P.R. 445/2000; tale sistema è stato offerto in riuso a più soggetti del territorio.</w:t>
      </w:r>
    </w:p>
    <w:p w14:paraId="1CAE0B34" w14:textId="77777777" w:rsidR="00477CB5" w:rsidRDefault="00477CB5">
      <w:pPr>
        <w:pStyle w:val="Corpodeltesto31"/>
        <w:spacing w:after="60"/>
        <w:ind w:right="142"/>
        <w:rPr>
          <w:sz w:val="22"/>
          <w:szCs w:val="22"/>
        </w:rPr>
      </w:pPr>
      <w:r>
        <w:rPr>
          <w:sz w:val="22"/>
          <w:szCs w:val="22"/>
        </w:rPr>
        <w:t>La Regione Marche ha istituito con DGR 1400/2014 il sistema informativo OpenAct ed ha disposto con DGR 573/2016 di effettuare l’analisi finalizzata al successivo l’utilizzo del sistema da parte delle strutture del Consiglio regionale, delle aziende ospedaliere, dell'Istituto di recupero e cura a carattere scientifico di Ancona (INRCA), dell'azienda sanitaria unica regionale e delle sue articolazioni, nonché degli enti dipendenti di cui alla legge regionale 8 maggio 2004, n. 13;</w:t>
      </w:r>
    </w:p>
    <w:p w14:paraId="5BF07E44" w14:textId="77777777" w:rsidR="00477CB5" w:rsidRDefault="00477CB5">
      <w:pPr>
        <w:pStyle w:val="Corpodeltesto31"/>
        <w:spacing w:after="60"/>
        <w:ind w:right="142"/>
        <w:rPr>
          <w:sz w:val="22"/>
          <w:szCs w:val="22"/>
        </w:rPr>
      </w:pPr>
      <w:r>
        <w:rPr>
          <w:sz w:val="22"/>
          <w:szCs w:val="22"/>
        </w:rPr>
        <w:t>La Regione Marche offre servizi Infrastrutturali ed in particolare le infrastrutture tecnologiche al fine di ospitare delle Macchine Virtuali (VM) destinate alla erogazione di una serie di servizi, come dettagliato in allegato B.</w:t>
      </w:r>
    </w:p>
    <w:p w14:paraId="3428CF45" w14:textId="77777777" w:rsidR="00477CB5" w:rsidRDefault="00477CB5">
      <w:pPr>
        <w:pStyle w:val="Corpodeltesto31"/>
        <w:spacing w:after="60"/>
        <w:ind w:right="142"/>
        <w:rPr>
          <w:sz w:val="22"/>
          <w:szCs w:val="22"/>
        </w:rPr>
      </w:pPr>
      <w:r>
        <w:rPr>
          <w:sz w:val="22"/>
          <w:szCs w:val="22"/>
        </w:rPr>
        <w:t>L’ARS con nota prot. N. 4600/ARS del 23 maggio 2018 ha richiesto l’utilizzo dei seguenti sistemi informatici: Paleo Smart Office, Open ACT, Servizi infrastrutturali comprensivi dei servizi di posta elettronica.</w:t>
      </w:r>
    </w:p>
    <w:p w14:paraId="1CA4585E" w14:textId="77777777" w:rsidR="00477CB5" w:rsidRDefault="00477CB5">
      <w:pPr>
        <w:pStyle w:val="Corpodeltesto31"/>
        <w:spacing w:after="60"/>
        <w:ind w:right="142"/>
        <w:rPr>
          <w:sz w:val="22"/>
          <w:szCs w:val="22"/>
        </w:rPr>
      </w:pPr>
      <w:r>
        <w:rPr>
          <w:sz w:val="22"/>
          <w:szCs w:val="22"/>
        </w:rPr>
        <w:t xml:space="preserve">Con successive comunicazioni, da ultimo le note n. 2762 del 18 marzo 2019 e n. 214 del 9 gennaio 2020 dell’ARS e la successiva risposta della P.F. Informatica e crescita digitale della Regione con nota n. 62122 del 16 gennaio 2020, è stato definito l’insieme dei servizi e dei sistemi da mettere a disposizione dell’ARS. Al riguardo, con mail del 1° aprile 2020 della PF Informatica e crescita digitale </w:t>
      </w:r>
      <w:r>
        <w:rPr>
          <w:sz w:val="22"/>
          <w:szCs w:val="22"/>
        </w:rPr>
        <w:lastRenderedPageBreak/>
        <w:t xml:space="preserve">è stata formulata la proposta definitiva in merito ai servizi e sistemi informatici regionali da utilizzare con i relativi costi, riportata in Allegato A allo schema di convenzione. </w:t>
      </w:r>
    </w:p>
    <w:p w14:paraId="67DEE0DE" w14:textId="77777777" w:rsidR="00477CB5" w:rsidRDefault="00477CB5">
      <w:pPr>
        <w:pStyle w:val="Corpodeltesto31"/>
        <w:spacing w:after="60"/>
        <w:ind w:right="142"/>
        <w:rPr>
          <w:sz w:val="22"/>
          <w:szCs w:val="22"/>
        </w:rPr>
      </w:pPr>
      <w:r>
        <w:rPr>
          <w:sz w:val="22"/>
          <w:szCs w:val="22"/>
        </w:rPr>
        <w:t>In Allegato A, parte integrante del presente decreto, è quindi riportato lo schema di convenzione da sottoscrivere tra la Regione Marche e l’Agenzia Regionale Sanitaria per l’utilizzo e la gestione di sistemi e servizi informatici regionali, comprensivo delle specifiche tecniche nonché degli oneri a carico dell’ARS. Al riguardo, la spesa complessiva per l’ARS per il primo anno è stimata in euro 25.847,92, iva esclusa, come risulta dalla tabella A.1 riportata nell’Allegato A.</w:t>
      </w:r>
    </w:p>
    <w:p w14:paraId="6C6592DE" w14:textId="77777777" w:rsidR="00477CB5" w:rsidRDefault="00477CB5">
      <w:pPr>
        <w:pStyle w:val="Corpodeltesto31"/>
        <w:spacing w:after="60"/>
        <w:ind w:right="142"/>
        <w:rPr>
          <w:sz w:val="22"/>
          <w:szCs w:val="22"/>
        </w:rPr>
      </w:pPr>
      <w:r>
        <w:rPr>
          <w:sz w:val="22"/>
          <w:szCs w:val="22"/>
        </w:rPr>
        <w:t xml:space="preserve">In Allegato B è inoltre riportato lo schema della dichiarazione integrativa alla convenzione di cui all’Allegato A necessaria per il trattamento dei dati. </w:t>
      </w:r>
    </w:p>
    <w:p w14:paraId="0FC02FE9" w14:textId="77777777" w:rsidR="00477CB5" w:rsidRDefault="00477CB5">
      <w:pPr>
        <w:pStyle w:val="Corpodeltesto31"/>
        <w:spacing w:after="60"/>
        <w:ind w:right="142"/>
        <w:rPr>
          <w:sz w:val="22"/>
          <w:szCs w:val="22"/>
        </w:rPr>
      </w:pPr>
      <w:r>
        <w:rPr>
          <w:sz w:val="22"/>
          <w:szCs w:val="22"/>
        </w:rPr>
        <w:t>Per la copertura della spesa per l’anno 2020 si provvede con le disponibilità del conto “0509030105” “Costi per convenzioni amministrative e gestionali” del bilancio di previsione 2020 dell’ARS di cui al Decreto n. 103/ARS del 15/10/2019, per gli anni successivi sul medesimo conto con le disponibilità dei rispettivi Bilanci per quanto di competenza</w:t>
      </w:r>
    </w:p>
    <w:p w14:paraId="5AFAA86D" w14:textId="77777777" w:rsidR="00477CB5" w:rsidRDefault="00477CB5">
      <w:pPr>
        <w:spacing w:after="60"/>
        <w:jc w:val="both"/>
        <w:rPr>
          <w:rFonts w:ascii="Arial" w:hAnsi="Arial" w:cs="Arial"/>
          <w:sz w:val="22"/>
          <w:szCs w:val="22"/>
        </w:rPr>
      </w:pPr>
    </w:p>
    <w:p w14:paraId="5D1C52EF" w14:textId="77777777" w:rsidR="00477CB5" w:rsidRDefault="00477CB5">
      <w:pPr>
        <w:widowControl w:val="0"/>
        <w:spacing w:after="60"/>
        <w:ind w:right="141"/>
        <w:outlineLvl w:val="1"/>
        <w:rPr>
          <w:rFonts w:ascii="Arial" w:hAnsi="Arial" w:cs="Arial"/>
          <w:b/>
          <w:bCs/>
          <w:sz w:val="22"/>
          <w:szCs w:val="22"/>
          <w:u w:val="single"/>
          <w:lang w:eastAsia="ar-SA"/>
        </w:rPr>
      </w:pPr>
      <w:r>
        <w:rPr>
          <w:rFonts w:ascii="Arial" w:hAnsi="Arial" w:cs="Arial"/>
          <w:b/>
          <w:bCs/>
          <w:sz w:val="22"/>
          <w:szCs w:val="22"/>
          <w:u w:val="single"/>
          <w:lang w:eastAsia="ar-SA"/>
        </w:rPr>
        <w:t>Esito dell’istruttoria</w:t>
      </w:r>
    </w:p>
    <w:p w14:paraId="22A685E6" w14:textId="77777777" w:rsidR="00477CB5" w:rsidRDefault="00477CB5">
      <w:pPr>
        <w:pStyle w:val="Corpodeltesto31"/>
        <w:spacing w:after="60"/>
        <w:ind w:right="142"/>
        <w:rPr>
          <w:sz w:val="22"/>
          <w:szCs w:val="22"/>
        </w:rPr>
      </w:pPr>
      <w:r>
        <w:rPr>
          <w:sz w:val="22"/>
          <w:szCs w:val="22"/>
        </w:rPr>
        <w:t>Per quanto sopra esposto, si propone l’adozione del presente provvedimento.</w:t>
      </w:r>
    </w:p>
    <w:p w14:paraId="696B91AF" w14:textId="77777777" w:rsidR="00477CB5" w:rsidRDefault="00477CB5">
      <w:pPr>
        <w:widowControl w:val="0"/>
        <w:spacing w:after="60"/>
        <w:ind w:left="360"/>
        <w:jc w:val="both"/>
        <w:rPr>
          <w:rFonts w:ascii="Arial" w:hAnsi="Arial" w:cs="Arial"/>
          <w:sz w:val="22"/>
          <w:szCs w:val="22"/>
        </w:rPr>
      </w:pPr>
    </w:p>
    <w:p w14:paraId="5EC0CB34" w14:textId="77777777" w:rsidR="00477CB5" w:rsidRDefault="00477CB5">
      <w:pPr>
        <w:autoSpaceDE w:val="0"/>
        <w:autoSpaceDN w:val="0"/>
        <w:adjustRightInd w:val="0"/>
        <w:spacing w:after="60"/>
        <w:jc w:val="both"/>
        <w:rPr>
          <w:rFonts w:ascii="Arial" w:hAnsi="Arial" w:cs="Arial"/>
          <w:sz w:val="22"/>
          <w:szCs w:val="22"/>
        </w:rPr>
      </w:pPr>
      <w:r>
        <w:rPr>
          <w:rFonts w:ascii="Arial" w:hAnsi="Arial" w:cs="Arial"/>
          <w:sz w:val="22"/>
          <w:szCs w:val="22"/>
        </w:rPr>
        <w:t>Il sottoscritto, in relazione al presente provvedimento, dichiara, ai sensi dell’art. 47 D.P.R. 445/2000, di non trovarsi in situazioni anche potenziali di conflitto di interesse ai sensi dell’art. 6bis della L. 241/1990 e degli artt. 6 e 7 del DPR 62/2013 e della DGR 64/2014.</w:t>
      </w:r>
    </w:p>
    <w:p w14:paraId="2540618F" w14:textId="77777777" w:rsidR="00477CB5" w:rsidRDefault="00477CB5">
      <w:pPr>
        <w:autoSpaceDE w:val="0"/>
        <w:autoSpaceDN w:val="0"/>
        <w:adjustRightInd w:val="0"/>
        <w:jc w:val="both"/>
        <w:rPr>
          <w:rFonts w:ascii="Arial" w:hAnsi="Arial" w:cs="Arial"/>
          <w:sz w:val="22"/>
          <w:szCs w:val="22"/>
        </w:rPr>
      </w:pPr>
    </w:p>
    <w:p w14:paraId="31EB725B" w14:textId="77777777" w:rsidR="00477CB5" w:rsidRDefault="00477CB5">
      <w:pPr>
        <w:autoSpaceDE w:val="0"/>
        <w:autoSpaceDN w:val="0"/>
        <w:adjustRightInd w:val="0"/>
        <w:ind w:left="3829" w:firstLine="425"/>
        <w:jc w:val="both"/>
        <w:rPr>
          <w:rFonts w:ascii="Arial" w:hAnsi="Arial" w:cs="Arial"/>
          <w:sz w:val="22"/>
          <w:szCs w:val="22"/>
        </w:rPr>
      </w:pPr>
      <w:r>
        <w:rPr>
          <w:rFonts w:ascii="Arial" w:hAnsi="Arial" w:cs="Arial"/>
          <w:b/>
          <w:bCs/>
          <w:sz w:val="22"/>
          <w:szCs w:val="22"/>
        </w:rPr>
        <w:t xml:space="preserve">                    Il Responsabile del procedimento</w:t>
      </w:r>
    </w:p>
    <w:p w14:paraId="308EEADF" w14:textId="77777777" w:rsidR="00477CB5" w:rsidRDefault="00477CB5">
      <w:pPr>
        <w:widowControl w:val="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Dott. Paolo Aletti  </w:t>
      </w:r>
    </w:p>
    <w:p w14:paraId="75D5305F" w14:textId="77777777" w:rsidR="00477CB5" w:rsidRDefault="00477CB5">
      <w:pPr>
        <w:widowControl w:val="0"/>
        <w:jc w:val="both"/>
        <w:outlineLvl w:val="1"/>
        <w:rPr>
          <w:rFonts w:ascii="Arial" w:hAnsi="Arial" w:cs="Arial"/>
          <w:b/>
          <w:bCs/>
          <w:sz w:val="22"/>
          <w:szCs w:val="22"/>
        </w:rPr>
      </w:pPr>
    </w:p>
    <w:p w14:paraId="0EAD91AB" w14:textId="77777777" w:rsidR="00477CB5" w:rsidRDefault="00477CB5">
      <w:pPr>
        <w:widowControl w:val="0"/>
        <w:jc w:val="both"/>
        <w:outlineLvl w:val="1"/>
        <w:rPr>
          <w:rFonts w:ascii="Arial" w:hAnsi="Arial" w:cs="Arial"/>
          <w:b/>
          <w:bCs/>
          <w:sz w:val="22"/>
          <w:szCs w:val="22"/>
        </w:rPr>
      </w:pPr>
    </w:p>
    <w:p w14:paraId="33BA08FD" w14:textId="77777777" w:rsidR="00477CB5" w:rsidRDefault="00477CB5">
      <w:pPr>
        <w:pStyle w:val="titolo40"/>
        <w:rPr>
          <w:b w:val="0"/>
          <w:bCs w:val="0"/>
        </w:rPr>
      </w:pPr>
      <w:r>
        <w:t>- ALLEGATI -</w:t>
      </w:r>
    </w:p>
    <w:p w14:paraId="02F7B0C6" w14:textId="77777777" w:rsidR="00477CB5" w:rsidRDefault="00477CB5">
      <w:pPr>
        <w:jc w:val="center"/>
        <w:rPr>
          <w:rFonts w:ascii="Arial" w:hAnsi="Arial" w:cs="Arial"/>
          <w:b/>
          <w:bCs/>
          <w:sz w:val="22"/>
          <w:szCs w:val="22"/>
        </w:rPr>
      </w:pPr>
    </w:p>
    <w:p w14:paraId="73454DC1" w14:textId="77777777" w:rsidR="00477CB5" w:rsidRDefault="00477CB5">
      <w:pPr>
        <w:jc w:val="both"/>
        <w:rPr>
          <w:rFonts w:ascii="Arial" w:hAnsi="Arial" w:cs="Arial"/>
          <w:sz w:val="22"/>
          <w:szCs w:val="22"/>
        </w:rPr>
      </w:pPr>
      <w:r>
        <w:rPr>
          <w:rFonts w:ascii="Arial" w:hAnsi="Arial" w:cs="Arial"/>
          <w:sz w:val="22"/>
          <w:szCs w:val="22"/>
        </w:rPr>
        <w:t>Allegato “A”: schema di convenzione tra Regione Marche e Agenzia Regionale Sanitaria per l’utilizzo e la gestione di sistemi e servizi informatici regionali</w:t>
      </w:r>
    </w:p>
    <w:p w14:paraId="44C4DD4D" w14:textId="77777777" w:rsidR="00477CB5" w:rsidRDefault="00477CB5">
      <w:pPr>
        <w:jc w:val="both"/>
        <w:rPr>
          <w:rFonts w:ascii="Arial" w:hAnsi="Arial" w:cs="Arial"/>
          <w:sz w:val="22"/>
          <w:szCs w:val="22"/>
        </w:rPr>
      </w:pPr>
    </w:p>
    <w:p w14:paraId="4F6AAB03" w14:textId="77777777" w:rsidR="00477CB5" w:rsidRDefault="00477CB5">
      <w:pPr>
        <w:jc w:val="both"/>
        <w:rPr>
          <w:rFonts w:ascii="Arial" w:hAnsi="Arial" w:cs="Arial"/>
          <w:sz w:val="22"/>
          <w:szCs w:val="22"/>
        </w:rPr>
      </w:pPr>
      <w:r>
        <w:rPr>
          <w:rFonts w:ascii="Arial" w:hAnsi="Arial" w:cs="Arial"/>
          <w:sz w:val="22"/>
          <w:szCs w:val="22"/>
        </w:rPr>
        <w:t xml:space="preserve">Allegato “B”: schema di dichiarazione integrativa </w:t>
      </w:r>
    </w:p>
    <w:p w14:paraId="4A2F7C56" w14:textId="77777777" w:rsidR="00477CB5" w:rsidRDefault="00477CB5">
      <w:pPr>
        <w:jc w:val="both"/>
        <w:rPr>
          <w:rFonts w:ascii="Arial" w:hAnsi="Arial" w:cs="Arial"/>
          <w:sz w:val="22"/>
          <w:szCs w:val="22"/>
        </w:rPr>
      </w:pPr>
    </w:p>
    <w:p w14:paraId="1AC1DED0" w14:textId="77777777" w:rsidR="00477CB5" w:rsidRDefault="00477CB5">
      <w:pPr>
        <w:pStyle w:val="titolo40"/>
        <w:jc w:val="right"/>
        <w:rPr>
          <w:i/>
          <w:iCs/>
          <w:sz w:val="24"/>
          <w:szCs w:val="24"/>
        </w:rPr>
      </w:pPr>
      <w:r>
        <w:rPr>
          <w:i/>
          <w:iCs/>
          <w:sz w:val="24"/>
          <w:szCs w:val="24"/>
        </w:rPr>
        <w:br w:type="page"/>
      </w:r>
      <w:r>
        <w:rPr>
          <w:i/>
          <w:iCs/>
          <w:sz w:val="24"/>
          <w:szCs w:val="24"/>
        </w:rPr>
        <w:lastRenderedPageBreak/>
        <w:t>ALLEGATO “A”</w:t>
      </w:r>
    </w:p>
    <w:p w14:paraId="1A8D96CD" w14:textId="77777777" w:rsidR="00477CB5" w:rsidRDefault="00477CB5">
      <w:pPr>
        <w:jc w:val="right"/>
        <w:rPr>
          <w:rFonts w:ascii="Arial" w:hAnsi="Arial" w:cs="Arial"/>
          <w:b/>
          <w:bCs/>
          <w:i/>
          <w:iCs/>
          <w:sz w:val="24"/>
          <w:szCs w:val="24"/>
        </w:rPr>
      </w:pPr>
    </w:p>
    <w:p w14:paraId="44DEE3A8" w14:textId="77777777" w:rsidR="00477CB5" w:rsidRDefault="00477CB5">
      <w:pPr>
        <w:pStyle w:val="Standard"/>
        <w:jc w:val="center"/>
        <w:rPr>
          <w:rFonts w:ascii="Arial" w:hAnsi="Arial" w:cs="Arial"/>
          <w:b/>
          <w:bCs/>
        </w:rPr>
      </w:pPr>
      <w:r>
        <w:rPr>
          <w:rFonts w:ascii="Arial" w:hAnsi="Arial" w:cs="Arial"/>
          <w:b/>
          <w:bCs/>
        </w:rPr>
        <w:t>SCHEMA DI CONVENZIONE PER L'UTILIZZO E LA GESTIONE DI SISTEMI E SERVIZI INFORMATICI REGIONALI</w:t>
      </w:r>
    </w:p>
    <w:p w14:paraId="35D06BD0" w14:textId="77777777" w:rsidR="00477CB5" w:rsidRDefault="00477CB5">
      <w:pPr>
        <w:pStyle w:val="Standard"/>
        <w:jc w:val="center"/>
        <w:rPr>
          <w:rFonts w:ascii="Arial" w:hAnsi="Arial" w:cs="Arial"/>
        </w:rPr>
      </w:pPr>
      <w:r>
        <w:rPr>
          <w:rFonts w:ascii="Arial" w:hAnsi="Arial" w:cs="Arial"/>
        </w:rPr>
        <w:t>tra</w:t>
      </w:r>
    </w:p>
    <w:p w14:paraId="17C4E4DB" w14:textId="77777777" w:rsidR="00477CB5" w:rsidRDefault="00477CB5">
      <w:pPr>
        <w:pStyle w:val="Standard"/>
        <w:spacing w:after="0"/>
        <w:jc w:val="both"/>
        <w:rPr>
          <w:rFonts w:ascii="Arial" w:hAnsi="Arial" w:cs="Arial"/>
        </w:rPr>
      </w:pPr>
      <w:r>
        <w:rPr>
          <w:rFonts w:ascii="Arial" w:hAnsi="Arial" w:cs="Arial"/>
          <w:b/>
          <w:bCs/>
        </w:rPr>
        <w:t>La REGIONE MARCHE</w:t>
      </w:r>
      <w:r>
        <w:rPr>
          <w:rFonts w:ascii="Arial" w:hAnsi="Arial" w:cs="Arial"/>
        </w:rPr>
        <w:t>, C.F. 80008630420, rappresentata dalla dott.ssa Serenella Carota, Dirigente della P.F. Informatica e Crescita Digitale della Giunta Regionale, in virtù di incarico conferito con Delibera di Giunta Regionale n. 152 del 24/02/2017e autorizzata alla sottoscrizione del presente atto giusta Delibera di Giunta Regionale n.1489/18 ,</w:t>
      </w:r>
    </w:p>
    <w:p w14:paraId="778C5450" w14:textId="77777777" w:rsidR="00477CB5" w:rsidRDefault="00477CB5">
      <w:pPr>
        <w:pStyle w:val="Standard"/>
        <w:jc w:val="center"/>
        <w:rPr>
          <w:rFonts w:ascii="Arial" w:hAnsi="Arial" w:cs="Arial"/>
        </w:rPr>
      </w:pPr>
      <w:r>
        <w:rPr>
          <w:rFonts w:ascii="Arial" w:hAnsi="Arial" w:cs="Arial"/>
        </w:rPr>
        <w:t>e</w:t>
      </w:r>
    </w:p>
    <w:p w14:paraId="5D8B6816" w14:textId="77777777" w:rsidR="00477CB5" w:rsidRDefault="00477CB5">
      <w:pPr>
        <w:pStyle w:val="Standard"/>
        <w:jc w:val="both"/>
        <w:rPr>
          <w:rFonts w:ascii="Arial" w:hAnsi="Arial" w:cs="Arial"/>
        </w:rPr>
      </w:pPr>
      <w:r>
        <w:rPr>
          <w:rFonts w:ascii="Arial" w:hAnsi="Arial" w:cs="Arial"/>
          <w:b/>
          <w:bCs/>
        </w:rPr>
        <w:t>l’AGENZIA REGIONALE SANITARIA – ARS</w:t>
      </w:r>
      <w:r>
        <w:rPr>
          <w:rFonts w:ascii="Arial" w:hAnsi="Arial" w:cs="Arial"/>
        </w:rPr>
        <w:t xml:space="preserve"> - di seguito denominata "Amministrazione Utilizzatrice"), C.F. 01486510421, rappresentata dal dott. Rodolfo Pasquini in qualità di Direttore,</w:t>
      </w:r>
    </w:p>
    <w:p w14:paraId="48250AE7" w14:textId="77777777" w:rsidR="00477CB5" w:rsidRDefault="00477CB5">
      <w:pPr>
        <w:pStyle w:val="Standard"/>
        <w:jc w:val="both"/>
        <w:rPr>
          <w:rFonts w:ascii="Arial" w:hAnsi="Arial" w:cs="Arial"/>
        </w:rPr>
      </w:pPr>
      <w:r>
        <w:rPr>
          <w:rFonts w:ascii="Arial" w:hAnsi="Arial" w:cs="Arial"/>
        </w:rPr>
        <w:t>di seguito congiuntamente indicate “le Parti”;</w:t>
      </w:r>
    </w:p>
    <w:p w14:paraId="502023DF" w14:textId="77777777" w:rsidR="00477CB5" w:rsidRDefault="00477CB5">
      <w:pPr>
        <w:pStyle w:val="Titolo3"/>
        <w:spacing w:before="0" w:after="120"/>
        <w:ind w:left="720" w:right="170" w:hanging="720"/>
        <w:rPr>
          <w:i w:val="0"/>
          <w:iCs w:val="0"/>
          <w:smallCaps/>
          <w:u w:val="none"/>
        </w:rPr>
      </w:pPr>
      <w:r>
        <w:rPr>
          <w:smallCaps/>
          <w:u w:val="none"/>
        </w:rPr>
        <w:t>PREMESSO CHE</w:t>
      </w:r>
    </w:p>
    <w:p w14:paraId="7C0D07B0" w14:textId="77777777" w:rsidR="00477CB5" w:rsidRDefault="00477CB5">
      <w:pPr>
        <w:pStyle w:val="Titolo3"/>
        <w:spacing w:before="0" w:after="120"/>
        <w:ind w:right="170"/>
        <w:rPr>
          <w:i w:val="0"/>
          <w:iCs w:val="0"/>
          <w:smallCaps/>
          <w:u w:val="none"/>
        </w:rPr>
      </w:pPr>
      <w:r>
        <w:rPr>
          <w:smallCaps/>
          <w:u w:val="none"/>
        </w:rPr>
        <w:t>AGLI EFFETTI DELLA PRESENTE CONVENZIONE, SI UTILIZZANO LE DEFINIZIONI DI SEGUITO ELENCATE:</w:t>
      </w:r>
    </w:p>
    <w:p w14:paraId="1AECD770" w14:textId="77777777" w:rsidR="00477CB5" w:rsidRDefault="00477CB5" w:rsidP="00477CB5">
      <w:pPr>
        <w:pStyle w:val="Standard"/>
        <w:numPr>
          <w:ilvl w:val="0"/>
          <w:numId w:val="19"/>
        </w:numPr>
        <w:spacing w:after="60"/>
        <w:ind w:left="426" w:hanging="426"/>
        <w:jc w:val="both"/>
        <w:rPr>
          <w:rFonts w:ascii="Arial" w:hAnsi="Arial" w:cs="Arial"/>
        </w:rPr>
      </w:pPr>
      <w:r>
        <w:rPr>
          <w:rFonts w:ascii="Arial" w:hAnsi="Arial" w:cs="Arial"/>
          <w:b/>
          <w:bCs/>
        </w:rPr>
        <w:t>Paleo</w:t>
      </w:r>
      <w:r>
        <w:rPr>
          <w:rFonts w:ascii="Arial" w:hAnsi="Arial" w:cs="Arial"/>
        </w:rPr>
        <w:t>: procedura software di protocollo informatico e di gestione dei flussi documentali di proprietà della Regione Marche, conforme al DPR 445/2000 e successive regole tecniche; il sistema comprende le funzionalità raggruppate con la denominazione Smart Office;</w:t>
      </w:r>
    </w:p>
    <w:p w14:paraId="0B1197C4" w14:textId="77777777" w:rsidR="00477CB5" w:rsidRDefault="00477CB5" w:rsidP="00477CB5">
      <w:pPr>
        <w:pStyle w:val="Standard"/>
        <w:numPr>
          <w:ilvl w:val="0"/>
          <w:numId w:val="10"/>
        </w:numPr>
        <w:spacing w:after="60"/>
        <w:ind w:left="426" w:hanging="426"/>
        <w:jc w:val="both"/>
        <w:rPr>
          <w:rFonts w:ascii="Arial" w:hAnsi="Arial" w:cs="Arial"/>
        </w:rPr>
      </w:pPr>
      <w:r>
        <w:rPr>
          <w:rFonts w:ascii="Arial" w:hAnsi="Arial" w:cs="Arial"/>
          <w:b/>
          <w:bCs/>
        </w:rPr>
        <w:t>OpenAct</w:t>
      </w:r>
      <w:r>
        <w:rPr>
          <w:rFonts w:ascii="Arial" w:hAnsi="Arial" w:cs="Arial"/>
        </w:rPr>
        <w:t>: Sistema di gestione digitale degli atti amministrativi;</w:t>
      </w:r>
    </w:p>
    <w:p w14:paraId="3CF7F6E5" w14:textId="77777777" w:rsidR="00477CB5" w:rsidRDefault="00477CB5" w:rsidP="00477CB5">
      <w:pPr>
        <w:pStyle w:val="Standard"/>
        <w:numPr>
          <w:ilvl w:val="0"/>
          <w:numId w:val="20"/>
        </w:numPr>
        <w:spacing w:after="0"/>
        <w:ind w:left="426" w:hanging="426"/>
        <w:jc w:val="both"/>
        <w:rPr>
          <w:rFonts w:ascii="Arial" w:hAnsi="Arial" w:cs="Arial"/>
        </w:rPr>
      </w:pPr>
      <w:r>
        <w:rPr>
          <w:rFonts w:ascii="Arial" w:hAnsi="Arial" w:cs="Arial"/>
          <w:b/>
          <w:bCs/>
        </w:rPr>
        <w:t xml:space="preserve">Servizi infrastrutturali (Housing, IAAS, PAAS), </w:t>
      </w:r>
      <w:r>
        <w:rPr>
          <w:rFonts w:ascii="Arial" w:hAnsi="Arial" w:cs="Arial"/>
        </w:rPr>
        <w:t>come da allegati tecnici alla DGR N.1489/18: B.1, B.1.A e B.2</w:t>
      </w:r>
    </w:p>
    <w:p w14:paraId="0FC78DFB" w14:textId="77777777" w:rsidR="00477CB5" w:rsidRDefault="00477CB5" w:rsidP="00477CB5">
      <w:pPr>
        <w:pStyle w:val="Standard"/>
        <w:numPr>
          <w:ilvl w:val="0"/>
          <w:numId w:val="21"/>
        </w:numPr>
        <w:spacing w:after="60"/>
        <w:ind w:left="426" w:hanging="426"/>
        <w:jc w:val="both"/>
        <w:rPr>
          <w:rFonts w:ascii="Arial" w:hAnsi="Arial" w:cs="Arial"/>
        </w:rPr>
      </w:pPr>
      <w:r>
        <w:rPr>
          <w:rFonts w:ascii="Arial" w:hAnsi="Arial" w:cs="Arial"/>
          <w:b/>
          <w:bCs/>
        </w:rPr>
        <w:t>Connettività,</w:t>
      </w:r>
      <w:r>
        <w:rPr>
          <w:rFonts w:ascii="Arial" w:hAnsi="Arial" w:cs="Arial"/>
        </w:rPr>
        <w:t xml:space="preserve"> connettività aggiuntiva richiesta a Regione Marche funzionale all’erogazione dei servizi sopra indicati, come da allegato B.3 alla DGR N.1489/18</w:t>
      </w:r>
    </w:p>
    <w:p w14:paraId="759E810A" w14:textId="77777777" w:rsidR="00477CB5" w:rsidRDefault="00477CB5">
      <w:pPr>
        <w:pStyle w:val="Titolo3"/>
        <w:spacing w:after="120" w:line="360" w:lineRule="exact"/>
        <w:ind w:right="170"/>
        <w:rPr>
          <w:i w:val="0"/>
          <w:iCs w:val="0"/>
          <w:smallCaps/>
          <w:u w:val="none"/>
        </w:rPr>
      </w:pPr>
      <w:r>
        <w:rPr>
          <w:smallCaps/>
          <w:u w:val="none"/>
        </w:rPr>
        <w:t>CHE LA PRESENTE CONVENZIONE OPERA NEL RISPETTO DELLE SEGUENTI NORMATIVE</w:t>
      </w:r>
    </w:p>
    <w:p w14:paraId="5CC958F0" w14:textId="77777777" w:rsidR="00477CB5" w:rsidRDefault="00477CB5">
      <w:pPr>
        <w:pStyle w:val="Standard"/>
        <w:numPr>
          <w:ilvl w:val="0"/>
          <w:numId w:val="4"/>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Legge 7/08/1990 n. 241 “Nuove norme in materia di procedimento amministrativo e di diritto di accesso ai documenti amministrativi” e s.m.i.</w:t>
      </w:r>
    </w:p>
    <w:p w14:paraId="3365D637"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Decreto del Presidente della Repubblica 28 dicembre 2000, n. 445 “Testo unico delle disposizioni legislative e regolamentari in materia di documentazione amministrativa”</w:t>
      </w:r>
    </w:p>
    <w:p w14:paraId="64D7CC74"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Decreto legislativo 30 giugno 2003, n. 196 Codice in materia di protezione dei dati personali e s.m.i.</w:t>
      </w:r>
    </w:p>
    <w:p w14:paraId="45CB5B20"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Decreto legislativo n. 82/2005 recante il Codice dell’Amministrazione digitale e s.m.i.</w:t>
      </w:r>
    </w:p>
    <w:p w14:paraId="2573C46D"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rPr>
      </w:pPr>
      <w:hyperlink r:id="rId11" w:history="1">
        <w:r>
          <w:rPr>
            <w:rFonts w:ascii="Arial" w:hAnsi="Arial" w:cs="Arial"/>
          </w:rPr>
          <w:t>Decreto Legge 6 dicembre 2011, n. 201</w:t>
        </w:r>
      </w:hyperlink>
      <w:r>
        <w:rPr>
          <w:rFonts w:ascii="Arial" w:hAnsi="Arial" w:cs="Arial"/>
          <w:lang w:eastAsia="it-IT"/>
        </w:rPr>
        <w:t xml:space="preserve"> (c.d. salva Italia) ”Disposizioni urgenti per la crescita, l'equità' e il consolidamento dei conti pubblici“ convertito dalla L. 22 dicembre 2011, n. 214;</w:t>
      </w:r>
    </w:p>
    <w:p w14:paraId="65434F5B"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Decreto Legge 6 luglio 2012 , n. 95 “Disposizioni urgenti per la revisione della spesa pubblica con invarianza dei servizi ai cittadini” convertito con la L. 7 agosto 2012, n. 135;</w:t>
      </w:r>
    </w:p>
    <w:p w14:paraId="62483404"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Legge Regionale 16 febbraio 2015, n. 3 “Legge di innovazione e semplificazione amministrativa”</w:t>
      </w:r>
    </w:p>
    <w:p w14:paraId="0700751E"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Legge n.208/2015 (legge di Stabilità per l’anno 2016</w:t>
      </w:r>
    </w:p>
    <w:p w14:paraId="3799B672"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circolare dell’Agenzia per l’Italia Digitale n. 2 del 24/06/2016</w:t>
      </w:r>
    </w:p>
    <w:p w14:paraId="1EF9163F"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circolare MEF-RGS n. 16 Prot. 44712 del 17/05/2016</w:t>
      </w:r>
    </w:p>
    <w:p w14:paraId="54D738C4"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lastRenderedPageBreak/>
        <w:t>Piano Triennale per l’Informatica nella Pubblica amministrazione AGID2017–2019;</w:t>
      </w:r>
    </w:p>
    <w:p w14:paraId="5FA994C9"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DGR n. 1686 del 16/12/2013 avente ad oggetto “Strategia sulla Agenda Digitale”;</w:t>
      </w:r>
    </w:p>
    <w:p w14:paraId="07BDDE35"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DGR n. 234 del 03/05/2015  “Azioni a supporto della Strategia per la crescita digitale nelle Marche”;</w:t>
      </w:r>
    </w:p>
    <w:p w14:paraId="1A023C0C"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Reg. UE n.679/2016 (Regolamento  Generale sulla protezione dati)</w:t>
      </w:r>
    </w:p>
    <w:p w14:paraId="62C652F4" w14:textId="77777777" w:rsidR="00477CB5" w:rsidRDefault="00477CB5">
      <w:pPr>
        <w:pStyle w:val="Standard"/>
        <w:numPr>
          <w:ilvl w:val="0"/>
          <w:numId w:val="3"/>
        </w:numPr>
        <w:tabs>
          <w:tab w:val="left" w:pos="284"/>
        </w:tabs>
        <w:spacing w:after="0" w:line="276" w:lineRule="auto"/>
        <w:ind w:left="284" w:right="425" w:hanging="284"/>
        <w:jc w:val="both"/>
        <w:rPr>
          <w:rFonts w:ascii="Arial" w:hAnsi="Arial" w:cs="Arial"/>
          <w:lang w:eastAsia="it-IT"/>
        </w:rPr>
      </w:pPr>
      <w:r>
        <w:rPr>
          <w:rFonts w:ascii="Arial" w:hAnsi="Arial" w:cs="Arial"/>
          <w:lang w:eastAsia="it-IT"/>
        </w:rPr>
        <w:t>DGR n. 1489 del 12/11/2018 “: Criteri e modalità di sviluppo e implementazione del Polo Strategico Regionale Marche -  Approvazione schema di convenzione triennale “tipo” tra Regione Marche e gli enti strumentali, locali e del comparto sanitario per l’utilizzo dei sistemi informativi regionali Paleo, OpenAct e Servizi infrastrutturali.”</w:t>
      </w:r>
    </w:p>
    <w:p w14:paraId="6D693620" w14:textId="77777777" w:rsidR="00477CB5" w:rsidRDefault="00477CB5">
      <w:pPr>
        <w:pStyle w:val="Titolo3"/>
        <w:spacing w:after="120" w:line="360" w:lineRule="exact"/>
        <w:ind w:left="720" w:right="170" w:hanging="720"/>
        <w:rPr>
          <w:i w:val="0"/>
          <w:iCs w:val="0"/>
          <w:smallCaps/>
          <w:u w:val="none"/>
        </w:rPr>
      </w:pPr>
      <w:r>
        <w:rPr>
          <w:smallCaps/>
          <w:u w:val="none"/>
        </w:rPr>
        <w:t>CONSIDERATO CHE:</w:t>
      </w:r>
    </w:p>
    <w:p w14:paraId="784E6182" w14:textId="77777777" w:rsidR="00477CB5" w:rsidRDefault="00477CB5">
      <w:pPr>
        <w:pStyle w:val="PARAGRAFOSTANDARDN"/>
        <w:numPr>
          <w:ilvl w:val="0"/>
          <w:numId w:val="8"/>
        </w:numPr>
        <w:suppressAutoHyphens/>
        <w:autoSpaceDN w:val="0"/>
        <w:ind w:left="284" w:right="425" w:hanging="284"/>
        <w:textAlignment w:val="baseline"/>
        <w:rPr>
          <w:rFonts w:ascii="Arial" w:hAnsi="Arial" w:cs="Arial"/>
          <w:sz w:val="22"/>
          <w:szCs w:val="22"/>
        </w:rPr>
      </w:pPr>
      <w:r>
        <w:rPr>
          <w:rFonts w:ascii="Arial" w:hAnsi="Arial" w:cs="Arial"/>
          <w:sz w:val="22"/>
          <w:szCs w:val="22"/>
        </w:rPr>
        <w:t>Alle regioni è affidato il compito di promuovere sul territorio azioni tese a realizzare un processo di digitalizzazione dell'azione amministrativa coordinato e condiviso tra le autonomie locali, e ad implementare, in sinergia con gli altri enti locali, la digitalizzazione dell’azione amministrativa e l’utilizzo delle tecnologie dell'informazione e della comunicazione per garantire servizi migliori ai cittadini e alle imprese.</w:t>
      </w:r>
    </w:p>
    <w:p w14:paraId="71FFAA0A" w14:textId="77777777" w:rsidR="00477CB5" w:rsidRDefault="00477CB5">
      <w:pPr>
        <w:pStyle w:val="PARAGRAFOSTANDARDN"/>
        <w:numPr>
          <w:ilvl w:val="0"/>
          <w:numId w:val="5"/>
        </w:numPr>
        <w:suppressAutoHyphens/>
        <w:autoSpaceDN w:val="0"/>
        <w:ind w:left="284" w:right="425" w:hanging="284"/>
        <w:textAlignment w:val="baseline"/>
        <w:rPr>
          <w:rFonts w:ascii="Arial" w:hAnsi="Arial" w:cs="Arial"/>
          <w:sz w:val="22"/>
          <w:szCs w:val="22"/>
        </w:rPr>
      </w:pPr>
      <w:r>
        <w:rPr>
          <w:rFonts w:ascii="Arial" w:hAnsi="Arial" w:cs="Arial"/>
          <w:sz w:val="22"/>
          <w:szCs w:val="22"/>
        </w:rPr>
        <w:t>La Regione Marche, nell’ambito della propria politica di supporto al territorio, ha attivato una serie di complesse azioni volte a dispiegare un percorso di innovazione tecnologica ad ampio respiro, sia sotto il profilo delle infrastrutture che dei servizi.</w:t>
      </w:r>
    </w:p>
    <w:p w14:paraId="782B3E89" w14:textId="77777777" w:rsidR="00477CB5" w:rsidRDefault="00477CB5">
      <w:pPr>
        <w:pStyle w:val="PARAGRAFOSTANDARDN"/>
        <w:numPr>
          <w:ilvl w:val="0"/>
          <w:numId w:val="5"/>
        </w:numPr>
        <w:suppressAutoHyphens/>
        <w:autoSpaceDN w:val="0"/>
        <w:ind w:left="284" w:right="425" w:hanging="284"/>
        <w:textAlignment w:val="baseline"/>
        <w:rPr>
          <w:rFonts w:ascii="Arial" w:hAnsi="Arial" w:cs="Arial"/>
          <w:sz w:val="22"/>
          <w:szCs w:val="22"/>
        </w:rPr>
      </w:pPr>
      <w:r>
        <w:rPr>
          <w:rFonts w:ascii="Arial" w:hAnsi="Arial" w:cs="Arial"/>
          <w:sz w:val="22"/>
          <w:szCs w:val="22"/>
        </w:rPr>
        <w:t>Per sostenere tali politiche, nel tempo la Regione ha svolto un ruolo di coordinamento nei processi di innovazione tecnologica nel territorio, avvalendosi della P.F. Informatica e Crescita digitale in qualità di centro di competenza e centro servizi (per mezzo del data center ospitato nella server farm), secondo un modello di public corporation in cui i diversi soggetti pubblici del territorio con diverse modalità si aggregano per condividere i costi ICT ed ottenere economie scala.</w:t>
      </w:r>
    </w:p>
    <w:p w14:paraId="2E0B062E" w14:textId="77777777" w:rsidR="00477CB5" w:rsidRDefault="00477CB5">
      <w:pPr>
        <w:pStyle w:val="PARAGRAFOSTANDARDN"/>
        <w:numPr>
          <w:ilvl w:val="0"/>
          <w:numId w:val="5"/>
        </w:numPr>
        <w:suppressAutoHyphens/>
        <w:autoSpaceDN w:val="0"/>
        <w:spacing w:after="60"/>
        <w:ind w:left="284" w:right="425" w:hanging="284"/>
        <w:textAlignment w:val="baseline"/>
        <w:rPr>
          <w:rFonts w:ascii="Arial" w:hAnsi="Arial" w:cs="Arial"/>
          <w:sz w:val="22"/>
          <w:szCs w:val="22"/>
        </w:rPr>
      </w:pPr>
      <w:r>
        <w:rPr>
          <w:rFonts w:ascii="Arial" w:hAnsi="Arial" w:cs="Arial"/>
          <w:sz w:val="22"/>
          <w:szCs w:val="22"/>
        </w:rPr>
        <w:t>In questo quadro la Regione Marche è in grado di offrire agli enti pubblici (Comuni, Province, Unioni Montane, etc.) che fanno parte di progetti e iniziative specifiche e agli Enti strumentali della Regione e al comparto sanitario in virtù del rapporto di dipendenza che hanno con l’Amministrazione Regionale, una serie di servizi ICT erogati attraverso la P.F. Informatica e Crescita Digitale, in una logica di economia di scala e ottimizzazione di gestione delle risorse in una corporazione pubblica;</w:t>
      </w:r>
    </w:p>
    <w:p w14:paraId="77F8E8A7" w14:textId="77777777" w:rsidR="00477CB5" w:rsidRDefault="00477CB5">
      <w:pPr>
        <w:pStyle w:val="PARAGRAFOSTANDARDN"/>
        <w:numPr>
          <w:ilvl w:val="0"/>
          <w:numId w:val="5"/>
        </w:numPr>
        <w:suppressAutoHyphens/>
        <w:autoSpaceDN w:val="0"/>
        <w:ind w:left="284" w:right="425" w:hanging="284"/>
        <w:textAlignment w:val="baseline"/>
        <w:rPr>
          <w:rFonts w:ascii="Arial" w:hAnsi="Arial" w:cs="Arial"/>
          <w:sz w:val="22"/>
          <w:szCs w:val="22"/>
        </w:rPr>
      </w:pPr>
      <w:r>
        <w:rPr>
          <w:rFonts w:ascii="Arial" w:hAnsi="Arial" w:cs="Arial"/>
          <w:sz w:val="22"/>
          <w:szCs w:val="22"/>
        </w:rPr>
        <w:t>L’erogazione dei predetti servizi da parte di Regione Marche agli enti territoriali e strumentali risponde, oltre che alla finalità di realizzare economie di scala e ottimizzazione della gestione, alla speculare necessità di contenimento dei costi e della c.d. spending review.</w:t>
      </w:r>
    </w:p>
    <w:p w14:paraId="2302359F"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 necessità di cui al precedente punto, deriva ulteriormente da:</w:t>
      </w:r>
    </w:p>
    <w:p w14:paraId="26CFDE6B" w14:textId="77777777" w:rsidR="00477CB5" w:rsidRDefault="00477CB5">
      <w:pPr>
        <w:pStyle w:val="Standard"/>
        <w:numPr>
          <w:ilvl w:val="1"/>
          <w:numId w:val="5"/>
        </w:numPr>
        <w:spacing w:after="60"/>
        <w:ind w:left="709" w:hanging="357"/>
        <w:jc w:val="both"/>
        <w:rPr>
          <w:rFonts w:ascii="Arial" w:hAnsi="Arial" w:cs="Arial"/>
        </w:rPr>
      </w:pPr>
      <w:r>
        <w:rPr>
          <w:rFonts w:ascii="Arial" w:hAnsi="Arial" w:cs="Arial"/>
        </w:rPr>
        <w:t>l’articolo 26 della legge 27 dicembre 2002, n. 289 (avente ad oggetto “Disposizioni per la formazione del bilancio annuale e pluriennale dello Stato”), il quale ha fine di “assicurare una migliore efficacia della spesa informatica e telematica sostenuta dalle pubbliche amministrazioni, di generare significativi risparmi eliminando duplicazioni e inefficienze, promuovendo le migliori pratiche e favorendo il riuso, nonché di indirizzare gli investimenti nelle tecnologie informatiche e telematiche, secondo una coordinata e integrata strategia”;</w:t>
      </w:r>
    </w:p>
    <w:p w14:paraId="0F94778E" w14:textId="77777777" w:rsidR="00477CB5" w:rsidRDefault="00477CB5">
      <w:pPr>
        <w:pStyle w:val="Standard"/>
        <w:numPr>
          <w:ilvl w:val="1"/>
          <w:numId w:val="5"/>
        </w:numPr>
        <w:spacing w:after="60"/>
        <w:ind w:left="709" w:hanging="357"/>
        <w:jc w:val="both"/>
        <w:rPr>
          <w:rFonts w:ascii="Arial" w:hAnsi="Arial" w:cs="Arial"/>
        </w:rPr>
      </w:pPr>
      <w:r>
        <w:rPr>
          <w:rFonts w:ascii="Arial" w:hAnsi="Arial" w:cs="Arial"/>
        </w:rPr>
        <w:t>Legge di stabilità, 28 dicembre 2015, n. 208 ai commi 512 e 514-bis, che impone alle pubbliche amministrazioni un obiettivo di risparmio di spesa annuale, da raggiungere alla fine del triennio 2016-2018, pari al 50 per cento della spesa annuale media per la gestione corrente del solo settore informatico al netto dei canoni per servizi di connettività e della spesa effettuata tramite Consip SpA o i soggetti aggregatori.</w:t>
      </w:r>
    </w:p>
    <w:p w14:paraId="4DBB3D67" w14:textId="77777777" w:rsidR="00477CB5" w:rsidRDefault="00477CB5">
      <w:pPr>
        <w:pStyle w:val="Standard"/>
        <w:numPr>
          <w:ilvl w:val="1"/>
          <w:numId w:val="5"/>
        </w:numPr>
        <w:spacing w:after="60"/>
        <w:ind w:left="709" w:hanging="357"/>
        <w:jc w:val="both"/>
        <w:rPr>
          <w:rFonts w:ascii="Arial" w:hAnsi="Arial" w:cs="Arial"/>
        </w:rPr>
      </w:pPr>
      <w:r>
        <w:rPr>
          <w:rFonts w:ascii="Arial" w:hAnsi="Arial" w:cs="Arial"/>
        </w:rPr>
        <w:lastRenderedPageBreak/>
        <w:t>Il Piano Triennale AGID che fornisce, con aggiornamento annuale, alle pubbliche amministrazioni indicazioni utili alla pianificazione degli investimenti in tecnologia così da consentire alle singole amministrazioni una riqualificazione della spesa e il conseguimento dei risparmi in termini di spesa corrente stabiliti dalla citata Legge di stabilità per investimenti in materia di innovazione tecnologica, in particolare attraverso:</w:t>
      </w:r>
    </w:p>
    <w:p w14:paraId="232F88D0" w14:textId="77777777" w:rsidR="00477CB5" w:rsidRDefault="00477CB5">
      <w:pPr>
        <w:pStyle w:val="PARAGRAFOSTANDARDN"/>
        <w:numPr>
          <w:ilvl w:val="0"/>
          <w:numId w:val="9"/>
        </w:numPr>
        <w:suppressAutoHyphens/>
        <w:autoSpaceDN w:val="0"/>
        <w:ind w:left="993" w:right="425" w:hanging="284"/>
        <w:textAlignment w:val="baseline"/>
        <w:rPr>
          <w:rFonts w:ascii="Arial" w:hAnsi="Arial" w:cs="Arial"/>
          <w:sz w:val="22"/>
          <w:szCs w:val="22"/>
        </w:rPr>
      </w:pPr>
      <w:r>
        <w:rPr>
          <w:rFonts w:ascii="Arial" w:hAnsi="Arial" w:cs="Arial"/>
          <w:sz w:val="22"/>
          <w:szCs w:val="22"/>
        </w:rPr>
        <w:t>accordi di collaborazione per la gestione dei servizi applicativi: partecipazione ad accordi di collaborazione tra amministrazioni che hanno deciso di condividere la realizzazione di piattaforme comuni; in questo caso ricadono gli accordi di collaborazione già operativi tra alcune regioni;</w:t>
      </w:r>
    </w:p>
    <w:p w14:paraId="71A058B8" w14:textId="77777777" w:rsidR="00477CB5" w:rsidRDefault="00477CB5">
      <w:pPr>
        <w:pStyle w:val="PARAGRAFOSTANDARDN"/>
        <w:numPr>
          <w:ilvl w:val="0"/>
          <w:numId w:val="6"/>
        </w:numPr>
        <w:suppressAutoHyphens/>
        <w:autoSpaceDN w:val="0"/>
        <w:ind w:left="993" w:right="425" w:hanging="284"/>
        <w:textAlignment w:val="baseline"/>
        <w:rPr>
          <w:rFonts w:ascii="Arial" w:hAnsi="Arial" w:cs="Arial"/>
          <w:sz w:val="22"/>
          <w:szCs w:val="22"/>
        </w:rPr>
      </w:pPr>
      <w:r>
        <w:rPr>
          <w:rFonts w:ascii="Arial" w:hAnsi="Arial" w:cs="Arial"/>
          <w:sz w:val="22"/>
          <w:szCs w:val="22"/>
        </w:rPr>
        <w:t>soluzioni “sussidiarie”: utilizzo di soluzioni applicative “sussidiare” attraverso accordi tra le PA che hanno già sviluppato le iniziative strategiche e quelle ancora non operative; tali accordi, che potranno essere diversi e, a seconda del progetto, dovranno avere caratteristiche tali da garantirne la sostenibilità;</w:t>
      </w:r>
    </w:p>
    <w:p w14:paraId="2F787DC9" w14:textId="77777777" w:rsidR="00477CB5" w:rsidRDefault="00477CB5">
      <w:pPr>
        <w:pStyle w:val="PARAGRAFOSTANDARDN"/>
        <w:numPr>
          <w:ilvl w:val="0"/>
          <w:numId w:val="6"/>
        </w:numPr>
        <w:suppressAutoHyphens/>
        <w:autoSpaceDN w:val="0"/>
        <w:ind w:left="993" w:right="425" w:hanging="284"/>
        <w:textAlignment w:val="baseline"/>
        <w:rPr>
          <w:rFonts w:ascii="Arial" w:hAnsi="Arial" w:cs="Arial"/>
          <w:sz w:val="22"/>
          <w:szCs w:val="22"/>
        </w:rPr>
      </w:pPr>
      <w:r>
        <w:rPr>
          <w:rFonts w:ascii="Arial" w:hAnsi="Arial" w:cs="Arial"/>
          <w:sz w:val="22"/>
          <w:szCs w:val="22"/>
        </w:rPr>
        <w:t>utilizzo di soluzioni “in riuso”, in alternativa a quelle “sussidiarie”, nei casi in cui se ne sia stata valutata la convenienza;</w:t>
      </w:r>
    </w:p>
    <w:p w14:paraId="3C7E5413" w14:textId="77777777" w:rsidR="00477CB5" w:rsidRDefault="00477CB5">
      <w:pPr>
        <w:pStyle w:val="PARAGRAFOSTANDARDN"/>
        <w:numPr>
          <w:ilvl w:val="0"/>
          <w:numId w:val="6"/>
        </w:numPr>
        <w:suppressAutoHyphens/>
        <w:autoSpaceDN w:val="0"/>
        <w:ind w:left="993" w:right="425" w:hanging="284"/>
        <w:textAlignment w:val="baseline"/>
        <w:rPr>
          <w:rFonts w:ascii="Arial" w:hAnsi="Arial" w:cs="Arial"/>
          <w:sz w:val="22"/>
          <w:szCs w:val="22"/>
        </w:rPr>
      </w:pPr>
      <w:r>
        <w:rPr>
          <w:rFonts w:ascii="Arial" w:hAnsi="Arial" w:cs="Arial"/>
          <w:sz w:val="22"/>
          <w:szCs w:val="22"/>
        </w:rPr>
        <w:t>utilizzo di servizi infrastrutturali resi disponibili da altre amministrazioni.</w:t>
      </w:r>
    </w:p>
    <w:p w14:paraId="556C1E64"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l’art.68 del CAD consente l'acquisizione di programmi informatici di tipo proprietario da parte della P.A. mediante ricorso a licenza d'uso solo laddove risulti motivatamente l'impossibilità di accedere a soluzioni già disponibili all'interno della pubblica amministrazione, adeguati alle esigenze da soddisfare.</w:t>
      </w:r>
    </w:p>
    <w:p w14:paraId="2FD6B2BA"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l’art. 15 della legge 7 agosto 1990, n. 241 e successive modificazioni e integrazioni, il quale favorisce la conclusione tra le amministrazioni pubbliche di accordi per disciplinare lo svolgimento in collaborazione di attività di interesse comune.</w:t>
      </w:r>
    </w:p>
    <w:p w14:paraId="5A935F96"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 Regione Marche, in accordo con la normativa vigente, ha sviluppato il software Paleo, sistema di protocollo informatico e gestione documentale conforme al D.P.R. 445/2000; tale sistema è stato offerto in riuso a più soggetti del territorio.</w:t>
      </w:r>
    </w:p>
    <w:p w14:paraId="62C6EB69"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 Regione Marche ha istituito con DGR 1400/2014 il sistema informativo OpenAct ed ha disposto con DGR 573/2016 di effettuare l’analisi finalizzata al successivo l’utilizzo del sistema da parte delle strutture del Consiglio regionale, delle aziende ospedaliere, dell'Istituto di recupero e cura a carattere scientifico di Ancona (INRCA), dell'azienda sanitaria unica regionale e delle sue articolazioni, nonché degli enti dipendenti di cui alla legge regionale 8 maggio 2004, n. 13;</w:t>
      </w:r>
    </w:p>
    <w:p w14:paraId="044206E5"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 Regione Marche offre servizi Infrastrutturali ed in particolare le infrastrutture tecnologiche al fine di ospitare delle Macchine Virtuali (VM) destinate alla erogazione di una serie di servizi, come dettagliato in allegato B.</w:t>
      </w:r>
    </w:p>
    <w:p w14:paraId="740F3A4F"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L'Agenzia Regionale Sanitaria (ARS), istituita con Legge Regionale del 17 luglio 1996, n. 26, è un ente dipendente della Regione Marche dotata di personalità giuridica, soggetto di diritto pubblico, e di una propria autonomia amministrativa e contabile.</w:t>
      </w:r>
    </w:p>
    <w:p w14:paraId="073CCE9B" w14:textId="77777777" w:rsidR="00477CB5" w:rsidRDefault="00477CB5">
      <w:pPr>
        <w:pStyle w:val="Standard"/>
        <w:numPr>
          <w:ilvl w:val="0"/>
          <w:numId w:val="5"/>
        </w:numPr>
        <w:spacing w:after="60"/>
        <w:ind w:left="284" w:hanging="284"/>
        <w:jc w:val="both"/>
        <w:rPr>
          <w:rFonts w:ascii="Arial" w:hAnsi="Arial" w:cs="Arial"/>
          <w:highlight w:val="yellow"/>
        </w:rPr>
      </w:pPr>
      <w:r>
        <w:rPr>
          <w:rFonts w:ascii="Arial" w:hAnsi="Arial" w:cs="Arial"/>
          <w:highlight w:val="yellow"/>
        </w:rPr>
        <w:t>L’ARS, ai sensi dell’art. 4 della L.R. n. 26/1996 e ss.mm.ii., è strumento operativo per la gestione delle funzioni del Servizio Sanità e del Servizio Politiche sociali e sport della Regione Marche e per il raccordo con gli Enti del SSR; in quanto tale, l’ARS supporta in particolare il Servizio Sanità al rispetto degli adempimenti e degli obblighi informativi previsti dalla normativa vigente oltre a attività di raccolta, controllo e trasmissione di dati e informazioni.</w:t>
      </w:r>
    </w:p>
    <w:p w14:paraId="42CEC4FC" w14:textId="77777777" w:rsidR="00477CB5" w:rsidRDefault="00477CB5">
      <w:pPr>
        <w:pStyle w:val="Standard"/>
        <w:numPr>
          <w:ilvl w:val="0"/>
          <w:numId w:val="5"/>
        </w:numPr>
        <w:spacing w:after="60"/>
        <w:ind w:left="284" w:hanging="284"/>
        <w:jc w:val="both"/>
        <w:rPr>
          <w:rFonts w:ascii="Arial" w:hAnsi="Arial" w:cs="Arial"/>
        </w:rPr>
      </w:pPr>
      <w:r>
        <w:rPr>
          <w:rFonts w:ascii="Arial" w:hAnsi="Arial" w:cs="Arial"/>
        </w:rPr>
        <w:t xml:space="preserve">L’ARS ha richiesto l’utilizzo dei seguenti sistemi informatici:  </w:t>
      </w:r>
    </w:p>
    <w:p w14:paraId="1167C5A0" w14:textId="77777777" w:rsidR="00477CB5" w:rsidRDefault="00477CB5">
      <w:pPr>
        <w:pStyle w:val="Standard"/>
        <w:numPr>
          <w:ilvl w:val="1"/>
          <w:numId w:val="7"/>
        </w:numPr>
        <w:spacing w:after="60"/>
        <w:ind w:left="426"/>
        <w:jc w:val="both"/>
        <w:rPr>
          <w:rFonts w:ascii="Arial" w:hAnsi="Arial" w:cs="Arial"/>
        </w:rPr>
      </w:pPr>
      <w:r>
        <w:rPr>
          <w:rFonts w:ascii="Arial" w:hAnsi="Arial" w:cs="Arial"/>
        </w:rPr>
        <w:t>Paleo</w:t>
      </w:r>
    </w:p>
    <w:p w14:paraId="551548F1" w14:textId="77777777" w:rsidR="00477CB5" w:rsidRDefault="00477CB5">
      <w:pPr>
        <w:pStyle w:val="Standard"/>
        <w:numPr>
          <w:ilvl w:val="1"/>
          <w:numId w:val="7"/>
        </w:numPr>
        <w:spacing w:after="60"/>
        <w:ind w:left="426"/>
        <w:jc w:val="both"/>
        <w:rPr>
          <w:rFonts w:ascii="Arial" w:hAnsi="Arial" w:cs="Arial"/>
        </w:rPr>
      </w:pPr>
      <w:r>
        <w:rPr>
          <w:rFonts w:ascii="Arial" w:hAnsi="Arial" w:cs="Arial"/>
        </w:rPr>
        <w:t>OpenACT</w:t>
      </w:r>
    </w:p>
    <w:p w14:paraId="2C9C19C6" w14:textId="77777777" w:rsidR="00477CB5" w:rsidRDefault="00477CB5">
      <w:pPr>
        <w:pStyle w:val="Standard"/>
        <w:numPr>
          <w:ilvl w:val="1"/>
          <w:numId w:val="7"/>
        </w:numPr>
        <w:spacing w:after="60"/>
        <w:ind w:left="426"/>
        <w:jc w:val="both"/>
        <w:rPr>
          <w:rFonts w:ascii="Arial" w:hAnsi="Arial" w:cs="Arial"/>
        </w:rPr>
      </w:pPr>
      <w:r>
        <w:rPr>
          <w:rFonts w:ascii="Arial" w:hAnsi="Arial" w:cs="Arial"/>
        </w:rPr>
        <w:t>Servizi infrastrutturali comprensivi dei servizi di posta elettronica</w:t>
      </w:r>
    </w:p>
    <w:p w14:paraId="7B957AB2" w14:textId="77777777" w:rsidR="00477CB5" w:rsidRDefault="00477CB5">
      <w:pPr>
        <w:pStyle w:val="Standard"/>
        <w:rPr>
          <w:rFonts w:ascii="Arial" w:hAnsi="Arial" w:cs="Arial"/>
          <w:shd w:val="clear" w:color="auto" w:fill="00FF00"/>
        </w:rPr>
      </w:pPr>
    </w:p>
    <w:p w14:paraId="30910097" w14:textId="77777777" w:rsidR="00477CB5" w:rsidRDefault="00477CB5">
      <w:pPr>
        <w:pStyle w:val="Standard"/>
        <w:jc w:val="center"/>
        <w:rPr>
          <w:rFonts w:ascii="Arial" w:hAnsi="Arial" w:cs="Arial"/>
          <w:b/>
          <w:bCs/>
        </w:rPr>
      </w:pPr>
      <w:r>
        <w:rPr>
          <w:rFonts w:ascii="Arial" w:hAnsi="Arial" w:cs="Arial"/>
          <w:b/>
          <w:bCs/>
        </w:rPr>
        <w:t>SI CONVIENE E SI STIPULA QUANTO SEGUE</w:t>
      </w:r>
    </w:p>
    <w:p w14:paraId="45D0797F" w14:textId="77777777" w:rsidR="00477CB5" w:rsidRDefault="00477CB5">
      <w:pPr>
        <w:pStyle w:val="CAPO"/>
        <w:rPr>
          <w:rFonts w:ascii="Arial" w:hAnsi="Arial" w:cs="Arial"/>
          <w:sz w:val="22"/>
          <w:szCs w:val="22"/>
          <w:lang w:val="it-IT"/>
        </w:rPr>
      </w:pPr>
      <w:r>
        <w:rPr>
          <w:rFonts w:ascii="Arial" w:hAnsi="Arial" w:cs="Arial"/>
          <w:sz w:val="22"/>
          <w:szCs w:val="22"/>
          <w:lang w:val="it-IT"/>
        </w:rPr>
        <w:t>CAPO I</w:t>
      </w:r>
    </w:p>
    <w:p w14:paraId="69D1D267" w14:textId="77777777" w:rsidR="00477CB5" w:rsidRDefault="00477CB5">
      <w:pPr>
        <w:pStyle w:val="RubricaCAPO"/>
        <w:rPr>
          <w:rFonts w:ascii="Arial" w:hAnsi="Arial" w:cs="Arial"/>
          <w:sz w:val="22"/>
          <w:szCs w:val="22"/>
        </w:rPr>
      </w:pPr>
      <w:r>
        <w:rPr>
          <w:rFonts w:ascii="Arial" w:hAnsi="Arial" w:cs="Arial"/>
          <w:sz w:val="22"/>
          <w:szCs w:val="22"/>
        </w:rPr>
        <w:t>DISPOSIZIONI GENERALI</w:t>
      </w:r>
    </w:p>
    <w:p w14:paraId="3181AE62" w14:textId="77777777" w:rsidR="00477CB5" w:rsidRDefault="00477CB5">
      <w:pPr>
        <w:pStyle w:val="Articolo-Numero"/>
        <w:jc w:val="center"/>
        <w:rPr>
          <w:rFonts w:ascii="Arial" w:hAnsi="Arial" w:cs="Arial"/>
          <w:sz w:val="22"/>
          <w:szCs w:val="22"/>
        </w:rPr>
      </w:pPr>
      <w:r>
        <w:rPr>
          <w:rFonts w:ascii="Arial" w:hAnsi="Arial" w:cs="Arial"/>
          <w:sz w:val="22"/>
          <w:szCs w:val="22"/>
        </w:rPr>
        <w:t>Art. 1</w:t>
      </w:r>
    </w:p>
    <w:p w14:paraId="570BADD5" w14:textId="77777777" w:rsidR="00477CB5" w:rsidRDefault="00477CB5">
      <w:pPr>
        <w:pStyle w:val="RubricaArticolo"/>
        <w:jc w:val="center"/>
        <w:rPr>
          <w:rFonts w:ascii="Arial" w:hAnsi="Arial" w:cs="Arial"/>
          <w:sz w:val="22"/>
          <w:szCs w:val="22"/>
        </w:rPr>
      </w:pPr>
      <w:r>
        <w:rPr>
          <w:rFonts w:ascii="Arial" w:hAnsi="Arial" w:cs="Arial"/>
          <w:sz w:val="22"/>
          <w:szCs w:val="22"/>
        </w:rPr>
        <w:t>(Premesse)</w:t>
      </w:r>
    </w:p>
    <w:p w14:paraId="7618A21C" w14:textId="77777777" w:rsidR="00477CB5" w:rsidRDefault="00477CB5" w:rsidP="00477CB5">
      <w:pPr>
        <w:pStyle w:val="CommaArticolo"/>
        <w:numPr>
          <w:ilvl w:val="0"/>
          <w:numId w:val="54"/>
        </w:numPr>
        <w:ind w:left="567" w:hanging="501"/>
        <w:rPr>
          <w:rFonts w:ascii="Arial" w:hAnsi="Arial" w:cs="Arial"/>
          <w:sz w:val="22"/>
          <w:szCs w:val="22"/>
        </w:rPr>
      </w:pPr>
      <w:r>
        <w:rPr>
          <w:rFonts w:ascii="Arial" w:hAnsi="Arial" w:cs="Arial"/>
          <w:sz w:val="22"/>
          <w:szCs w:val="22"/>
        </w:rPr>
        <w:t>La premessa costituisce parte integrante del presente atto.</w:t>
      </w:r>
    </w:p>
    <w:p w14:paraId="2A10154B" w14:textId="77777777" w:rsidR="00477CB5" w:rsidRDefault="00477CB5" w:rsidP="00477CB5">
      <w:pPr>
        <w:pStyle w:val="CommaArticolo"/>
        <w:numPr>
          <w:ilvl w:val="0"/>
          <w:numId w:val="54"/>
        </w:numPr>
        <w:ind w:left="567" w:hanging="501"/>
        <w:rPr>
          <w:rFonts w:ascii="Arial" w:hAnsi="Arial" w:cs="Arial"/>
          <w:sz w:val="22"/>
          <w:szCs w:val="22"/>
        </w:rPr>
      </w:pPr>
      <w:r>
        <w:rPr>
          <w:rFonts w:ascii="Arial" w:hAnsi="Arial" w:cs="Arial"/>
          <w:sz w:val="22"/>
          <w:szCs w:val="22"/>
        </w:rPr>
        <w:t>Gli allegati alla convenzione sub A (A.1 “Schema Costi Complessivi”, A.2 “Schema Dettaglio Costi”), e B.1.A “Piano tecnico per i servizi infrastrutturali (IAAS)” ne costituiscono parte integrante.</w:t>
      </w:r>
    </w:p>
    <w:p w14:paraId="460DA14F" w14:textId="77777777" w:rsidR="00477CB5" w:rsidRDefault="00477CB5">
      <w:pPr>
        <w:pStyle w:val="Articolo-Numero"/>
        <w:rPr>
          <w:rFonts w:ascii="Arial" w:hAnsi="Arial" w:cs="Arial"/>
          <w:sz w:val="22"/>
          <w:szCs w:val="22"/>
        </w:rPr>
      </w:pPr>
    </w:p>
    <w:p w14:paraId="13F21CFB" w14:textId="77777777" w:rsidR="00477CB5" w:rsidRDefault="00477CB5">
      <w:pPr>
        <w:pStyle w:val="Articolo-Numero"/>
        <w:jc w:val="center"/>
        <w:rPr>
          <w:rFonts w:ascii="Arial" w:hAnsi="Arial" w:cs="Arial"/>
          <w:sz w:val="22"/>
          <w:szCs w:val="22"/>
        </w:rPr>
      </w:pPr>
      <w:r>
        <w:rPr>
          <w:rFonts w:ascii="Arial" w:hAnsi="Arial" w:cs="Arial"/>
          <w:sz w:val="22"/>
          <w:szCs w:val="22"/>
        </w:rPr>
        <w:t>Art. 2</w:t>
      </w:r>
    </w:p>
    <w:p w14:paraId="4A4E9563" w14:textId="77777777" w:rsidR="00477CB5" w:rsidRDefault="00477CB5">
      <w:pPr>
        <w:pStyle w:val="RubricaArticolo"/>
        <w:jc w:val="center"/>
        <w:rPr>
          <w:rFonts w:ascii="Arial" w:hAnsi="Arial" w:cs="Arial"/>
          <w:sz w:val="22"/>
          <w:szCs w:val="22"/>
        </w:rPr>
      </w:pPr>
      <w:r>
        <w:rPr>
          <w:rFonts w:ascii="Arial" w:hAnsi="Arial" w:cs="Arial"/>
          <w:sz w:val="22"/>
          <w:szCs w:val="22"/>
        </w:rPr>
        <w:t>(Oggetto)</w:t>
      </w:r>
    </w:p>
    <w:p w14:paraId="43C5C664" w14:textId="77777777" w:rsidR="00477CB5" w:rsidRDefault="00477CB5" w:rsidP="00477CB5">
      <w:pPr>
        <w:pStyle w:val="CommaArticolo"/>
        <w:numPr>
          <w:ilvl w:val="0"/>
          <w:numId w:val="22"/>
        </w:numPr>
        <w:rPr>
          <w:rFonts w:ascii="Arial" w:hAnsi="Arial" w:cs="Arial"/>
          <w:sz w:val="22"/>
          <w:szCs w:val="22"/>
        </w:rPr>
      </w:pPr>
      <w:r>
        <w:rPr>
          <w:rFonts w:ascii="Arial" w:hAnsi="Arial" w:cs="Arial"/>
          <w:sz w:val="22"/>
          <w:szCs w:val="22"/>
        </w:rPr>
        <w:t>La presente convenzione disciplina i rapporti tra la Regione Marche e l'Amministrazione Utilizzatrice per l’erogazione del servizio per la gestione dei seguenti sistemi:</w:t>
      </w:r>
    </w:p>
    <w:p w14:paraId="1558B27D" w14:textId="77777777" w:rsidR="00477CB5" w:rsidRDefault="00477CB5" w:rsidP="00477CB5">
      <w:pPr>
        <w:pStyle w:val="CommaArticolo"/>
        <w:numPr>
          <w:ilvl w:val="0"/>
          <w:numId w:val="23"/>
        </w:numPr>
        <w:ind w:left="709" w:hanging="283"/>
        <w:rPr>
          <w:rFonts w:ascii="Arial" w:hAnsi="Arial" w:cs="Arial"/>
          <w:sz w:val="22"/>
          <w:szCs w:val="22"/>
        </w:rPr>
      </w:pPr>
      <w:r>
        <w:rPr>
          <w:rFonts w:ascii="Arial" w:hAnsi="Arial" w:cs="Arial"/>
          <w:sz w:val="22"/>
          <w:szCs w:val="22"/>
        </w:rPr>
        <w:t>Paleo (Saas)</w:t>
      </w:r>
    </w:p>
    <w:p w14:paraId="06C415D1" w14:textId="77777777" w:rsidR="00477CB5" w:rsidRDefault="00477CB5" w:rsidP="00477CB5">
      <w:pPr>
        <w:pStyle w:val="CommaArticolo"/>
        <w:numPr>
          <w:ilvl w:val="0"/>
          <w:numId w:val="12"/>
        </w:numPr>
        <w:ind w:left="709" w:hanging="283"/>
        <w:rPr>
          <w:rFonts w:ascii="Arial" w:hAnsi="Arial" w:cs="Arial"/>
          <w:sz w:val="22"/>
          <w:szCs w:val="22"/>
        </w:rPr>
      </w:pPr>
      <w:r>
        <w:rPr>
          <w:rFonts w:ascii="Arial" w:hAnsi="Arial" w:cs="Arial"/>
          <w:sz w:val="22"/>
          <w:szCs w:val="22"/>
        </w:rPr>
        <w:t>OpenAct (Saas)</w:t>
      </w:r>
    </w:p>
    <w:p w14:paraId="2B85B371" w14:textId="77777777" w:rsidR="00477CB5" w:rsidRDefault="00477CB5" w:rsidP="00477CB5">
      <w:pPr>
        <w:pStyle w:val="CommaArticolo"/>
        <w:numPr>
          <w:ilvl w:val="0"/>
          <w:numId w:val="12"/>
        </w:numPr>
        <w:ind w:left="709" w:hanging="283"/>
        <w:rPr>
          <w:rFonts w:ascii="Arial" w:hAnsi="Arial" w:cs="Arial"/>
          <w:sz w:val="22"/>
          <w:szCs w:val="22"/>
        </w:rPr>
      </w:pPr>
      <w:r>
        <w:rPr>
          <w:rFonts w:ascii="Arial" w:hAnsi="Arial" w:cs="Arial"/>
          <w:sz w:val="22"/>
          <w:szCs w:val="22"/>
        </w:rPr>
        <w:t>Servizi Infrastrutturali (Iaas) come da piano tecnico allegato B.1.A, comprensivi dei servizi di posta elettronica</w:t>
      </w:r>
    </w:p>
    <w:p w14:paraId="4341B896" w14:textId="77777777" w:rsidR="00477CB5" w:rsidRDefault="00477CB5">
      <w:pPr>
        <w:pStyle w:val="CAPO"/>
        <w:jc w:val="left"/>
        <w:rPr>
          <w:rFonts w:ascii="Arial" w:hAnsi="Arial" w:cs="Arial"/>
          <w:sz w:val="22"/>
          <w:szCs w:val="22"/>
          <w:lang w:val="it-IT"/>
        </w:rPr>
      </w:pPr>
    </w:p>
    <w:p w14:paraId="4B5337B8" w14:textId="77777777" w:rsidR="00477CB5" w:rsidRDefault="00477CB5">
      <w:pPr>
        <w:pStyle w:val="CAPO"/>
        <w:rPr>
          <w:rFonts w:ascii="Arial" w:hAnsi="Arial" w:cs="Arial"/>
          <w:sz w:val="22"/>
          <w:szCs w:val="22"/>
          <w:lang w:val="it-IT"/>
        </w:rPr>
      </w:pPr>
      <w:r>
        <w:rPr>
          <w:rFonts w:ascii="Arial" w:hAnsi="Arial" w:cs="Arial"/>
          <w:sz w:val="22"/>
          <w:szCs w:val="22"/>
          <w:lang w:val="it-IT"/>
        </w:rPr>
        <w:t>CAPO II</w:t>
      </w:r>
    </w:p>
    <w:p w14:paraId="528D76E4" w14:textId="77777777" w:rsidR="00477CB5" w:rsidRDefault="00477CB5">
      <w:pPr>
        <w:pStyle w:val="RubricaCAPO"/>
        <w:rPr>
          <w:rFonts w:ascii="Arial" w:hAnsi="Arial" w:cs="Arial"/>
          <w:sz w:val="22"/>
          <w:szCs w:val="22"/>
        </w:rPr>
      </w:pPr>
      <w:r>
        <w:rPr>
          <w:rFonts w:ascii="Arial" w:hAnsi="Arial" w:cs="Arial"/>
          <w:sz w:val="22"/>
          <w:szCs w:val="22"/>
        </w:rPr>
        <w:t>FUNZIONAMENTO E RESPONSABILITA’</w:t>
      </w:r>
    </w:p>
    <w:p w14:paraId="1816FBFF"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3</w:t>
      </w:r>
    </w:p>
    <w:p w14:paraId="44CE2015"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(Obblighi della Regione Marche)</w:t>
      </w:r>
    </w:p>
    <w:p w14:paraId="32B1932E" w14:textId="77777777" w:rsidR="00477CB5" w:rsidRDefault="00477CB5" w:rsidP="00477CB5">
      <w:pPr>
        <w:pStyle w:val="CommaArticolo"/>
        <w:numPr>
          <w:ilvl w:val="0"/>
          <w:numId w:val="24"/>
        </w:numPr>
        <w:rPr>
          <w:rFonts w:ascii="Arial" w:hAnsi="Arial" w:cs="Arial"/>
          <w:sz w:val="22"/>
          <w:szCs w:val="22"/>
        </w:rPr>
      </w:pPr>
      <w:r>
        <w:rPr>
          <w:rFonts w:ascii="Arial" w:hAnsi="Arial" w:cs="Arial"/>
          <w:sz w:val="22"/>
          <w:szCs w:val="22"/>
        </w:rPr>
        <w:t>La Regione Marche mette a disposizione dell'Amministrazione Utilizzatrice i sistemi e i servizi dichiarati all’Art. 2.</w:t>
      </w:r>
    </w:p>
    <w:p w14:paraId="61682579" w14:textId="77777777" w:rsidR="00477CB5" w:rsidRDefault="00477CB5" w:rsidP="00477CB5">
      <w:pPr>
        <w:pStyle w:val="CommaArticolo"/>
        <w:numPr>
          <w:ilvl w:val="0"/>
          <w:numId w:val="24"/>
        </w:numPr>
        <w:rPr>
          <w:rFonts w:ascii="Arial" w:hAnsi="Arial" w:cs="Arial"/>
          <w:sz w:val="22"/>
          <w:szCs w:val="22"/>
        </w:rPr>
      </w:pPr>
      <w:r>
        <w:rPr>
          <w:rFonts w:ascii="Arial" w:hAnsi="Arial" w:cs="Arial"/>
          <w:sz w:val="22"/>
          <w:szCs w:val="22"/>
        </w:rPr>
        <w:t>La Regione Marche effettua il coordinamento e lo svolgimento di tutte le attività di aggiornamento, manutenzione, evoluzione e adeguamento alla normativa nazionale dei sistemi dichiarati all’Art. 2. Modalità e oneri per lo svolgimento di ulteriori attività di aggiornamento ed evoluzione che si possano rendere necessarie per il miglior funzionamento delle procedure saranno concordate e valutate tra le parti, nei tempi ritenuti idonei per il buon funzionamento del servizio.</w:t>
      </w:r>
    </w:p>
    <w:p w14:paraId="73728405" w14:textId="77777777" w:rsidR="00477CB5" w:rsidRDefault="00477CB5" w:rsidP="00477CB5">
      <w:pPr>
        <w:pStyle w:val="CommaArticolo"/>
        <w:numPr>
          <w:ilvl w:val="0"/>
          <w:numId w:val="11"/>
        </w:numPr>
        <w:rPr>
          <w:rFonts w:ascii="Arial" w:hAnsi="Arial" w:cs="Arial"/>
          <w:sz w:val="22"/>
          <w:szCs w:val="22"/>
        </w:rPr>
      </w:pPr>
      <w:r>
        <w:rPr>
          <w:rFonts w:ascii="Arial" w:hAnsi="Arial" w:cs="Arial"/>
          <w:sz w:val="22"/>
          <w:szCs w:val="22"/>
        </w:rPr>
        <w:t>Per quanto attiene i servizi infrastrutturali la Regione Marche (Housing, IAAS e PAAS) opera secondo quanto decritto negli allegati alla DGR 1489/18: B.1 – Piano tecnico per i servizi infrastrutturali Housing, B.1.A – Piano tecnico per i servizi infrastrutturali (IAAS) e B.2 – Piano tecnico per i servizi infrastrutturali (PAAS)</w:t>
      </w:r>
    </w:p>
    <w:p w14:paraId="0B3FB7B2" w14:textId="77777777" w:rsidR="00477CB5" w:rsidRDefault="00477CB5" w:rsidP="00477CB5">
      <w:pPr>
        <w:pStyle w:val="CommaArticolo"/>
        <w:numPr>
          <w:ilvl w:val="0"/>
          <w:numId w:val="11"/>
        </w:numPr>
        <w:rPr>
          <w:rFonts w:ascii="Arial" w:hAnsi="Arial" w:cs="Arial"/>
          <w:sz w:val="22"/>
          <w:szCs w:val="22"/>
        </w:rPr>
      </w:pPr>
      <w:r>
        <w:rPr>
          <w:rFonts w:ascii="Arial" w:hAnsi="Arial" w:cs="Arial"/>
          <w:sz w:val="22"/>
          <w:szCs w:val="22"/>
        </w:rPr>
        <w:t>La Regione Marche garantisce che i dati e i documenti gestiti dall'Amministrazione Utilizzatrice. attraverso i sistemi dichiarati all’Art. 2 siano correttamente memorizzati e gestiti nei data base localizzati presso la server farm della P.F. Informatica e Crescita Digitale, secondo i requisiti di integrità e sicurezza della Regione Marche.</w:t>
      </w:r>
    </w:p>
    <w:p w14:paraId="2676CF27" w14:textId="77777777" w:rsidR="00477CB5" w:rsidRDefault="00477CB5" w:rsidP="00477CB5">
      <w:pPr>
        <w:pStyle w:val="CommaArticolo"/>
        <w:numPr>
          <w:ilvl w:val="0"/>
          <w:numId w:val="11"/>
        </w:numPr>
        <w:rPr>
          <w:rFonts w:ascii="Arial" w:hAnsi="Arial" w:cs="Arial"/>
          <w:sz w:val="22"/>
          <w:szCs w:val="22"/>
        </w:rPr>
      </w:pPr>
      <w:r>
        <w:rPr>
          <w:rFonts w:ascii="Arial" w:hAnsi="Arial" w:cs="Arial"/>
          <w:sz w:val="22"/>
          <w:szCs w:val="22"/>
        </w:rPr>
        <w:lastRenderedPageBreak/>
        <w:t>La Regione Marche provvede ad aggiornare l'Amministrazione Utilizzatrice sulle iniziative realizzate e sulle eventuali variazioni apportate ai sistemi, ai sensi del precedente comma 2.</w:t>
      </w:r>
    </w:p>
    <w:p w14:paraId="36F5DA71" w14:textId="77777777" w:rsidR="00477CB5" w:rsidRDefault="00477CB5" w:rsidP="00477CB5">
      <w:pPr>
        <w:pStyle w:val="CommaArticolo"/>
        <w:numPr>
          <w:ilvl w:val="0"/>
          <w:numId w:val="11"/>
        </w:numPr>
        <w:rPr>
          <w:rFonts w:ascii="Arial" w:hAnsi="Arial" w:cs="Arial"/>
          <w:sz w:val="22"/>
          <w:szCs w:val="22"/>
        </w:rPr>
      </w:pPr>
      <w:r>
        <w:rPr>
          <w:rFonts w:ascii="Arial" w:hAnsi="Arial" w:cs="Arial"/>
          <w:sz w:val="22"/>
          <w:szCs w:val="22"/>
        </w:rPr>
        <w:t>La Regione Marche mette a disposizione dell'Amministrazione Utilizzatrice le proprie competenze, il know-how accumulato e gli strumenti tecnologici e organizzativi necessari per la corretta implementazione dei sistemi, in particolare:</w:t>
      </w:r>
    </w:p>
    <w:p w14:paraId="10CA01A3" w14:textId="77777777" w:rsidR="00477CB5" w:rsidRDefault="00477CB5" w:rsidP="00477CB5">
      <w:pPr>
        <w:pStyle w:val="CommaArticolo"/>
        <w:numPr>
          <w:ilvl w:val="0"/>
          <w:numId w:val="58"/>
        </w:numPr>
        <w:ind w:left="426"/>
        <w:rPr>
          <w:rFonts w:ascii="Arial" w:hAnsi="Arial" w:cs="Arial"/>
          <w:sz w:val="22"/>
          <w:szCs w:val="22"/>
        </w:rPr>
      </w:pPr>
      <w:r>
        <w:rPr>
          <w:rFonts w:ascii="Arial" w:hAnsi="Arial" w:cs="Arial"/>
          <w:sz w:val="22"/>
          <w:szCs w:val="22"/>
        </w:rPr>
        <w:t>la documentazione elaborata e i materiali utili al corretto utilizzo delle applicazioni;</w:t>
      </w:r>
    </w:p>
    <w:p w14:paraId="30AD82DD" w14:textId="77777777" w:rsidR="00477CB5" w:rsidRDefault="00477CB5" w:rsidP="00477CB5">
      <w:pPr>
        <w:pStyle w:val="CommaArticolo"/>
        <w:numPr>
          <w:ilvl w:val="0"/>
          <w:numId w:val="58"/>
        </w:numPr>
        <w:ind w:left="426"/>
        <w:rPr>
          <w:rFonts w:ascii="Arial" w:hAnsi="Arial" w:cs="Arial"/>
          <w:sz w:val="22"/>
          <w:szCs w:val="22"/>
        </w:rPr>
      </w:pPr>
      <w:r>
        <w:rPr>
          <w:rFonts w:ascii="Arial" w:hAnsi="Arial" w:cs="Arial"/>
          <w:sz w:val="22"/>
          <w:szCs w:val="22"/>
        </w:rPr>
        <w:t>il servizio di help desk di 1° e 2° livello;</w:t>
      </w:r>
    </w:p>
    <w:p w14:paraId="0B82180D" w14:textId="77777777" w:rsidR="00477CB5" w:rsidRDefault="00477CB5" w:rsidP="00477CB5">
      <w:pPr>
        <w:pStyle w:val="CommaArticolo"/>
        <w:numPr>
          <w:ilvl w:val="0"/>
          <w:numId w:val="58"/>
        </w:numPr>
        <w:ind w:left="426"/>
        <w:rPr>
          <w:rFonts w:ascii="Arial" w:hAnsi="Arial" w:cs="Arial"/>
          <w:sz w:val="22"/>
          <w:szCs w:val="22"/>
        </w:rPr>
      </w:pPr>
      <w:r>
        <w:rPr>
          <w:rFonts w:ascii="Arial" w:hAnsi="Arial" w:cs="Arial"/>
          <w:sz w:val="22"/>
          <w:szCs w:val="22"/>
        </w:rPr>
        <w:t>i modelli didattici e formativi elaborati dalla Scuola di Formazione.</w:t>
      </w:r>
    </w:p>
    <w:p w14:paraId="18E1744E" w14:textId="77777777" w:rsidR="00477CB5" w:rsidRDefault="00477CB5" w:rsidP="00477CB5">
      <w:pPr>
        <w:pStyle w:val="CommaArticolo"/>
        <w:numPr>
          <w:ilvl w:val="0"/>
          <w:numId w:val="11"/>
        </w:numPr>
        <w:rPr>
          <w:rFonts w:ascii="Arial" w:hAnsi="Arial" w:cs="Arial"/>
          <w:sz w:val="22"/>
          <w:szCs w:val="22"/>
        </w:rPr>
      </w:pPr>
      <w:r>
        <w:rPr>
          <w:rFonts w:ascii="Arial" w:hAnsi="Arial" w:cs="Arial"/>
          <w:sz w:val="22"/>
          <w:szCs w:val="22"/>
        </w:rPr>
        <w:t>La Regione Marche garantisce la continuità del servizio, in caso di disastro, attraverso la predisposizione di opportune procedure che consentano il ripristino, in tempi brevi, dei sistemi.</w:t>
      </w:r>
    </w:p>
    <w:p w14:paraId="1C37960D" w14:textId="77777777" w:rsidR="00477CB5" w:rsidRDefault="00477CB5" w:rsidP="00477CB5">
      <w:pPr>
        <w:pStyle w:val="CommaArticolo"/>
        <w:numPr>
          <w:ilvl w:val="0"/>
          <w:numId w:val="11"/>
        </w:numPr>
        <w:rPr>
          <w:rFonts w:ascii="Arial" w:hAnsi="Arial" w:cs="Arial"/>
          <w:sz w:val="22"/>
          <w:szCs w:val="22"/>
        </w:rPr>
      </w:pPr>
      <w:r>
        <w:rPr>
          <w:rFonts w:ascii="Arial" w:hAnsi="Arial" w:cs="Arial"/>
          <w:sz w:val="22"/>
          <w:szCs w:val="22"/>
        </w:rPr>
        <w:t>Le richieste provenienti dall'Amministrazione Utilizzatrice dovranno essere evase dalla Regione Marche in tempi adeguati alle esigenze dell’Amministrazione Utilizzatrice stessa.</w:t>
      </w:r>
    </w:p>
    <w:p w14:paraId="1B842FAA" w14:textId="77777777" w:rsidR="00477CB5" w:rsidRDefault="00477CB5">
      <w:pPr>
        <w:pStyle w:val="CommaArticolo"/>
        <w:rPr>
          <w:rFonts w:ascii="Arial" w:hAnsi="Arial" w:cs="Arial"/>
          <w:sz w:val="22"/>
          <w:szCs w:val="22"/>
        </w:rPr>
      </w:pPr>
    </w:p>
    <w:p w14:paraId="3925566A"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4</w:t>
      </w:r>
    </w:p>
    <w:p w14:paraId="6870E930"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(Obblighi dell'Amministrazione Utilizzatrice)</w:t>
      </w:r>
    </w:p>
    <w:p w14:paraId="4EAEB79E" w14:textId="77777777" w:rsidR="00477CB5" w:rsidRDefault="00477CB5" w:rsidP="00477CB5">
      <w:pPr>
        <w:pStyle w:val="CommaArticolo"/>
        <w:numPr>
          <w:ilvl w:val="0"/>
          <w:numId w:val="25"/>
        </w:numPr>
        <w:rPr>
          <w:rFonts w:ascii="Arial" w:hAnsi="Arial" w:cs="Arial"/>
          <w:sz w:val="22"/>
          <w:szCs w:val="22"/>
        </w:rPr>
      </w:pPr>
      <w:r>
        <w:rPr>
          <w:rFonts w:ascii="Arial" w:hAnsi="Arial" w:cs="Arial"/>
          <w:sz w:val="22"/>
          <w:szCs w:val="22"/>
        </w:rPr>
        <w:t>L'Amministrazione Utilizzatrice si impegna ad utilizzare i sistemi previsti e/o i servizi infrastrutturali di cui all’Art. 2, e ne promuove la diffusione e il corretto utilizzo al proprio interno</w:t>
      </w:r>
    </w:p>
    <w:p w14:paraId="1FC718CB" w14:textId="77777777" w:rsidR="00477CB5" w:rsidRDefault="00477CB5" w:rsidP="00477CB5">
      <w:pPr>
        <w:pStyle w:val="CommaArticolo"/>
        <w:numPr>
          <w:ilvl w:val="0"/>
          <w:numId w:val="15"/>
        </w:numPr>
        <w:rPr>
          <w:rFonts w:ascii="Arial" w:hAnsi="Arial" w:cs="Arial"/>
          <w:sz w:val="22"/>
          <w:szCs w:val="22"/>
        </w:rPr>
      </w:pPr>
      <w:r>
        <w:rPr>
          <w:rFonts w:ascii="Arial" w:hAnsi="Arial" w:cs="Arial"/>
          <w:sz w:val="22"/>
          <w:szCs w:val="22"/>
        </w:rPr>
        <w:t>L'Amministrazione Utilizzatrice comunica il nominativo del Responsabile Archivio Protocollo individuato ai sensi dell’art. 61 comma 2 del D.P.R. 445/2000, in qualità di referente del sistema Paleo.</w:t>
      </w:r>
    </w:p>
    <w:p w14:paraId="340EE8E8" w14:textId="77777777" w:rsidR="00477CB5" w:rsidRDefault="00477CB5" w:rsidP="00477CB5">
      <w:pPr>
        <w:pStyle w:val="CommaArticolo"/>
        <w:numPr>
          <w:ilvl w:val="0"/>
          <w:numId w:val="15"/>
        </w:numPr>
        <w:rPr>
          <w:rFonts w:ascii="Arial" w:hAnsi="Arial" w:cs="Arial"/>
          <w:sz w:val="22"/>
          <w:szCs w:val="22"/>
        </w:rPr>
      </w:pPr>
      <w:r>
        <w:rPr>
          <w:rFonts w:ascii="Arial" w:hAnsi="Arial" w:cs="Arial"/>
          <w:sz w:val="22"/>
          <w:szCs w:val="22"/>
        </w:rPr>
        <w:t>L'Amministrazione Utilizzatrice promuove il corretto utilizzo dei mezzi informatici e telematici come previsto dalla DGR  1394/08 “Delibera garante privacy n. 13 del 1 marzo 2007 - Art. 3 comma 1 LR 20/2001 - Modalità di utilizzo dei mezzi informatici e telematici da parte dei dipendenti della Giunta regionale”.</w:t>
      </w:r>
    </w:p>
    <w:p w14:paraId="3B09D8DC" w14:textId="77777777" w:rsidR="00477CB5" w:rsidRDefault="00477CB5">
      <w:pPr>
        <w:pStyle w:val="CommaArticolo"/>
        <w:spacing w:after="60"/>
        <w:ind w:left="360"/>
        <w:rPr>
          <w:rFonts w:ascii="Arial" w:hAnsi="Arial" w:cs="Arial"/>
          <w:sz w:val="22"/>
          <w:szCs w:val="22"/>
        </w:rPr>
      </w:pPr>
    </w:p>
    <w:p w14:paraId="03D13BD4"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5</w:t>
      </w:r>
    </w:p>
    <w:p w14:paraId="0CF0E792"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(Modalità di svolgimento)</w:t>
      </w:r>
    </w:p>
    <w:p w14:paraId="10F07E52" w14:textId="77777777" w:rsidR="00477CB5" w:rsidRDefault="00477CB5" w:rsidP="00477CB5">
      <w:pPr>
        <w:pStyle w:val="CommaArticolo"/>
        <w:numPr>
          <w:ilvl w:val="0"/>
          <w:numId w:val="26"/>
        </w:numPr>
        <w:rPr>
          <w:rFonts w:ascii="Arial" w:hAnsi="Arial" w:cs="Arial"/>
          <w:sz w:val="22"/>
          <w:szCs w:val="22"/>
        </w:rPr>
      </w:pPr>
      <w:r>
        <w:rPr>
          <w:rFonts w:ascii="Arial" w:hAnsi="Arial" w:cs="Arial"/>
          <w:sz w:val="22"/>
          <w:szCs w:val="22"/>
        </w:rPr>
        <w:t>La parti potranno concordare le modalità di costituzione ed eventuale formalizzazione di un gruppo di lavoro per il supporto alla pianificazione, all’avvio, e allo svolgimento delle attività oggetto della presente collaborazione.</w:t>
      </w:r>
    </w:p>
    <w:p w14:paraId="752ABEB1" w14:textId="77777777" w:rsidR="00477CB5" w:rsidRDefault="00477CB5" w:rsidP="00477CB5">
      <w:pPr>
        <w:pStyle w:val="CommaArticolo"/>
        <w:numPr>
          <w:ilvl w:val="0"/>
          <w:numId w:val="16"/>
        </w:numPr>
        <w:rPr>
          <w:rFonts w:ascii="Arial" w:hAnsi="Arial" w:cs="Arial"/>
          <w:sz w:val="22"/>
          <w:szCs w:val="22"/>
        </w:rPr>
      </w:pPr>
      <w:r>
        <w:rPr>
          <w:rFonts w:ascii="Arial" w:hAnsi="Arial" w:cs="Arial"/>
          <w:sz w:val="22"/>
          <w:szCs w:val="22"/>
        </w:rPr>
        <w:t>La data di effettiva attivazione dei sistemi dichiarati all’Art. 2 verrà definita secondo quanto stabilito dai referenti e responsabili di riferimento dei due enti.</w:t>
      </w:r>
    </w:p>
    <w:p w14:paraId="03E28145" w14:textId="77777777" w:rsidR="00477CB5" w:rsidRDefault="00477CB5" w:rsidP="00477CB5">
      <w:pPr>
        <w:pStyle w:val="CommaArticolo"/>
        <w:numPr>
          <w:ilvl w:val="0"/>
          <w:numId w:val="16"/>
        </w:numPr>
        <w:rPr>
          <w:rFonts w:ascii="Arial" w:hAnsi="Arial" w:cs="Arial"/>
          <w:sz w:val="22"/>
          <w:szCs w:val="22"/>
        </w:rPr>
      </w:pPr>
      <w:r>
        <w:rPr>
          <w:rFonts w:ascii="Arial" w:hAnsi="Arial" w:cs="Arial"/>
          <w:sz w:val="22"/>
          <w:szCs w:val="22"/>
        </w:rPr>
        <w:t>L’amministrazione utilizzatrice potrà richiedere, nel corso della esecuzione della presente convenzione, la messa a disposizione da parte della Regione di ulteriori sistemi e programmi, ricompresi tra quelli indicati nella delibera G.R.n.1489/2018 e relativi allegati (Criteri e modalità di sviluppo e implementazione del Polo Strategico Regionale Marche - Approvazione schema di convenzione triennale “tipo” tra Regione Marche e gli enti strumentali, locali e del comparto sanitario per l’utilizzo dei sistemi informativi regionali Paleo, OpenAct e Servizi infrastrutturali).</w:t>
      </w:r>
    </w:p>
    <w:p w14:paraId="2385D603" w14:textId="77777777" w:rsidR="00477CB5" w:rsidRDefault="00477CB5" w:rsidP="00477CB5">
      <w:pPr>
        <w:pStyle w:val="CommaArticolo"/>
        <w:numPr>
          <w:ilvl w:val="0"/>
          <w:numId w:val="16"/>
        </w:numPr>
        <w:rPr>
          <w:rFonts w:ascii="Arial" w:hAnsi="Arial" w:cs="Arial"/>
          <w:sz w:val="22"/>
          <w:szCs w:val="22"/>
        </w:rPr>
      </w:pPr>
      <w:r>
        <w:rPr>
          <w:rFonts w:ascii="Arial" w:hAnsi="Arial" w:cs="Arial"/>
          <w:sz w:val="22"/>
          <w:szCs w:val="22"/>
        </w:rPr>
        <w:t>A seguito della predetta richiesta, le parti sottoscrivono atto integrativo della presente convenzione, nel quale debbono essere quantificati i relativi costi ed oneri a carico dell’amministrazione utilizzatrice per gli ulteriori servizi richiesti.</w:t>
      </w:r>
    </w:p>
    <w:p w14:paraId="606FEF6E" w14:textId="77777777" w:rsidR="00477CB5" w:rsidRDefault="00477CB5">
      <w:pPr>
        <w:pStyle w:val="CommaArticolo"/>
        <w:spacing w:after="60"/>
        <w:ind w:left="426"/>
        <w:rPr>
          <w:rFonts w:ascii="Arial" w:hAnsi="Arial" w:cs="Arial"/>
          <w:sz w:val="22"/>
          <w:szCs w:val="22"/>
        </w:rPr>
      </w:pPr>
    </w:p>
    <w:p w14:paraId="41412D98" w14:textId="77777777" w:rsidR="00477CB5" w:rsidRDefault="00477CB5">
      <w:pPr>
        <w:pStyle w:val="CAPO"/>
        <w:rPr>
          <w:rFonts w:ascii="Arial" w:hAnsi="Arial" w:cs="Arial"/>
          <w:sz w:val="22"/>
          <w:szCs w:val="22"/>
          <w:lang w:val="it-IT"/>
        </w:rPr>
      </w:pPr>
      <w:r>
        <w:rPr>
          <w:rFonts w:ascii="Arial" w:hAnsi="Arial" w:cs="Arial"/>
          <w:sz w:val="22"/>
          <w:szCs w:val="22"/>
          <w:lang w:val="it-IT"/>
        </w:rPr>
        <w:lastRenderedPageBreak/>
        <w:t>CAPO III</w:t>
      </w:r>
    </w:p>
    <w:p w14:paraId="7C7F09DD" w14:textId="77777777" w:rsidR="00477CB5" w:rsidRDefault="00477CB5">
      <w:pPr>
        <w:pStyle w:val="RubricaCAPO"/>
        <w:rPr>
          <w:rFonts w:ascii="Arial" w:hAnsi="Arial" w:cs="Arial"/>
          <w:sz w:val="22"/>
          <w:szCs w:val="22"/>
        </w:rPr>
      </w:pPr>
      <w:r>
        <w:rPr>
          <w:rFonts w:ascii="Arial" w:hAnsi="Arial" w:cs="Arial"/>
          <w:sz w:val="22"/>
          <w:szCs w:val="22"/>
        </w:rPr>
        <w:t>RAPPORTI TRA SOGGETTI CONVENZIONATI</w:t>
      </w:r>
    </w:p>
    <w:p w14:paraId="30AA67D6"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6</w:t>
      </w:r>
    </w:p>
    <w:p w14:paraId="145E3CA9"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(Referenti)</w:t>
      </w:r>
    </w:p>
    <w:p w14:paraId="7E49D08B" w14:textId="77777777" w:rsidR="00477CB5" w:rsidRDefault="00477CB5" w:rsidP="00477CB5">
      <w:pPr>
        <w:pStyle w:val="CommaArticolo"/>
        <w:numPr>
          <w:ilvl w:val="0"/>
          <w:numId w:val="27"/>
        </w:numPr>
        <w:spacing w:after="60"/>
        <w:rPr>
          <w:rFonts w:ascii="Arial" w:hAnsi="Arial" w:cs="Arial"/>
          <w:sz w:val="22"/>
          <w:szCs w:val="22"/>
        </w:rPr>
      </w:pPr>
      <w:r>
        <w:rPr>
          <w:rFonts w:ascii="Arial" w:hAnsi="Arial" w:cs="Arial"/>
          <w:sz w:val="22"/>
          <w:szCs w:val="22"/>
        </w:rPr>
        <w:t>Per la gestione delle attività oggetto della presente convenzione, ciascuna delle parti individua e designa uno o più referenti.</w:t>
      </w:r>
    </w:p>
    <w:p w14:paraId="70D26AB1"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 7</w:t>
      </w:r>
    </w:p>
    <w:p w14:paraId="5353EE6D"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(Durata e rinnovo)</w:t>
      </w:r>
    </w:p>
    <w:p w14:paraId="55EEBB9D" w14:textId="77777777" w:rsidR="00477CB5" w:rsidRDefault="00477CB5" w:rsidP="00477CB5">
      <w:pPr>
        <w:pStyle w:val="CommaArticolo"/>
        <w:numPr>
          <w:ilvl w:val="0"/>
          <w:numId w:val="59"/>
        </w:numPr>
        <w:ind w:left="0" w:firstLine="0"/>
        <w:rPr>
          <w:rFonts w:ascii="Arial" w:hAnsi="Arial" w:cs="Arial"/>
          <w:sz w:val="22"/>
          <w:szCs w:val="22"/>
        </w:rPr>
      </w:pPr>
      <w:r>
        <w:rPr>
          <w:rFonts w:ascii="Arial" w:hAnsi="Arial" w:cs="Arial"/>
          <w:sz w:val="22"/>
          <w:szCs w:val="22"/>
        </w:rPr>
        <w:t>La presente convenzione ha durata dalla data di sottoscrizione al 31/12/2021. La stessa verrà rinnovata a richiesta dell’Amministrazione utilizzatrice da presentarsi entro trenta giorni prima della scadenza. Laddove la Regione non comunichi il diniego al rinnovo nel termine di giorni trenta dal ricevimento della richiesta, la presente convenzione si intenderà rinnovata per ulteriori tre anni alle stesse condizioni contrattuali, fatto salvo per eventuali modifiche e/o integrazioni non sostanziali da apportarsi con separato atto scritto a firma delle Parti.</w:t>
      </w:r>
    </w:p>
    <w:p w14:paraId="42A06514" w14:textId="77777777" w:rsidR="00477CB5" w:rsidRDefault="00477CB5" w:rsidP="00477CB5">
      <w:pPr>
        <w:pStyle w:val="CommaArticolo"/>
        <w:numPr>
          <w:ilvl w:val="0"/>
          <w:numId w:val="59"/>
        </w:numPr>
        <w:ind w:left="0" w:firstLine="0"/>
        <w:rPr>
          <w:rFonts w:ascii="Arial" w:hAnsi="Arial" w:cs="Arial"/>
          <w:sz w:val="22"/>
          <w:szCs w:val="22"/>
        </w:rPr>
      </w:pPr>
      <w:r>
        <w:rPr>
          <w:rFonts w:ascii="Arial" w:hAnsi="Arial" w:cs="Arial"/>
          <w:sz w:val="22"/>
          <w:szCs w:val="22"/>
        </w:rPr>
        <w:t>L’amministrazione utilizzatrice potrà recedere liberamente dalla presente convenzione, trascorso almeno un anno dalla sua sottoscrizione o dal suo rinnovo, dandone preavviso tre mesi prima della data di efficacia del recesso stesso</w:t>
      </w:r>
    </w:p>
    <w:p w14:paraId="1E529173" w14:textId="77777777" w:rsidR="00477CB5" w:rsidRDefault="00477CB5" w:rsidP="00477CB5">
      <w:pPr>
        <w:pStyle w:val="CommaArticolo"/>
        <w:numPr>
          <w:ilvl w:val="0"/>
          <w:numId w:val="59"/>
        </w:numPr>
        <w:ind w:left="0" w:firstLine="0"/>
        <w:rPr>
          <w:rFonts w:ascii="Arial" w:hAnsi="Arial" w:cs="Arial"/>
          <w:sz w:val="22"/>
          <w:szCs w:val="22"/>
        </w:rPr>
      </w:pPr>
      <w:r>
        <w:rPr>
          <w:rFonts w:ascii="Arial" w:hAnsi="Arial" w:cs="Arial"/>
          <w:sz w:val="22"/>
          <w:szCs w:val="22"/>
        </w:rPr>
        <w:t>Tre mesi prima della scadenza della convenzione gli Enti sottoscrittori si impegnano a ridefinire la disciplina dell’art. 8 (oneri e costi) per l’anno successivo.</w:t>
      </w:r>
    </w:p>
    <w:p w14:paraId="60A2B2CE" w14:textId="77777777" w:rsidR="00477CB5" w:rsidRDefault="00477CB5">
      <w:pPr>
        <w:pStyle w:val="Articolo-Numero"/>
        <w:spacing w:after="60"/>
        <w:jc w:val="center"/>
        <w:rPr>
          <w:rFonts w:ascii="Arial" w:hAnsi="Arial" w:cs="Arial"/>
          <w:sz w:val="22"/>
          <w:szCs w:val="22"/>
        </w:rPr>
      </w:pPr>
    </w:p>
    <w:p w14:paraId="5CB2745B"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8</w:t>
      </w:r>
    </w:p>
    <w:p w14:paraId="4526BA00" w14:textId="77777777" w:rsidR="00477CB5" w:rsidRDefault="00477CB5">
      <w:pPr>
        <w:pStyle w:val="Standard"/>
        <w:ind w:left="426" w:right="425"/>
        <w:jc w:val="center"/>
        <w:outlineLvl w:val="0"/>
        <w:rPr>
          <w:rFonts w:ascii="Arial" w:hAnsi="Arial" w:cs="Arial"/>
        </w:rPr>
      </w:pPr>
      <w:r>
        <w:rPr>
          <w:rFonts w:ascii="Arial" w:hAnsi="Arial" w:cs="Arial"/>
        </w:rPr>
        <w:t>(Oneri e costi)</w:t>
      </w:r>
    </w:p>
    <w:p w14:paraId="79BA5DE6" w14:textId="77777777" w:rsidR="00477CB5" w:rsidRDefault="00477CB5" w:rsidP="00477CB5">
      <w:pPr>
        <w:pStyle w:val="CommaArticolo"/>
        <w:numPr>
          <w:ilvl w:val="0"/>
          <w:numId w:val="28"/>
        </w:numPr>
        <w:rPr>
          <w:rFonts w:ascii="Arial" w:hAnsi="Arial" w:cs="Arial"/>
          <w:sz w:val="22"/>
          <w:szCs w:val="22"/>
        </w:rPr>
      </w:pPr>
      <w:r>
        <w:rPr>
          <w:rFonts w:ascii="Arial" w:hAnsi="Arial" w:cs="Arial"/>
          <w:sz w:val="22"/>
          <w:szCs w:val="22"/>
        </w:rPr>
        <w:t>La Regione Marche sostiene tutte le spese di implementazione e manutenzione dei sistemi dichiarati all’Art. 2 e dei relativi servizi infrastrutturali e di formazione all’utenza dell'Amministrazione Utilizzatrice per tutta la durata della presente convenzione.</w:t>
      </w:r>
    </w:p>
    <w:p w14:paraId="7DB140D4" w14:textId="77777777" w:rsidR="00477CB5" w:rsidRDefault="00477CB5" w:rsidP="00477CB5">
      <w:pPr>
        <w:pStyle w:val="CommaArticolo"/>
        <w:numPr>
          <w:ilvl w:val="0"/>
          <w:numId w:val="17"/>
        </w:numPr>
        <w:rPr>
          <w:rFonts w:ascii="Arial" w:hAnsi="Arial" w:cs="Arial"/>
          <w:sz w:val="22"/>
          <w:szCs w:val="22"/>
        </w:rPr>
      </w:pPr>
      <w:r>
        <w:rPr>
          <w:rFonts w:ascii="Arial" w:hAnsi="Arial" w:cs="Arial"/>
          <w:sz w:val="22"/>
          <w:szCs w:val="22"/>
        </w:rPr>
        <w:t>L'Amministrazione Utilizzatrice provvede a sostenere le spese relative all’acquisto e manutenzione della strumentazione hardware e software per la fruizione dei sistemi, ai fini della completa realizzazione degli obiettivi della presente convenzione.</w:t>
      </w:r>
    </w:p>
    <w:p w14:paraId="14110406" w14:textId="77777777" w:rsidR="00477CB5" w:rsidRDefault="00477CB5" w:rsidP="00477CB5">
      <w:pPr>
        <w:pStyle w:val="CommaArticolo"/>
        <w:numPr>
          <w:ilvl w:val="0"/>
          <w:numId w:val="17"/>
        </w:numPr>
        <w:rPr>
          <w:rFonts w:ascii="Arial" w:hAnsi="Arial" w:cs="Arial"/>
          <w:sz w:val="22"/>
          <w:szCs w:val="22"/>
        </w:rPr>
      </w:pPr>
      <w:r>
        <w:rPr>
          <w:rFonts w:ascii="Arial" w:hAnsi="Arial" w:cs="Arial"/>
          <w:sz w:val="22"/>
          <w:szCs w:val="22"/>
        </w:rPr>
        <w:t>Per l’utilizzo e la gestione di sistemi informativi regionali di cui all’Art. 2, l'Amministrazione Utilizzatrice corrisponde a titolo di rimborso spese gli oneri sostenuti direttamente e specificatamente dalla P.F. Informatica e Crescita Digitale, secondo quanto riportato nell’Allegato A.2 “Schema dettaglio costi”, parte integrante e sostanziale del presente atto.</w:t>
      </w:r>
    </w:p>
    <w:p w14:paraId="6BD40928" w14:textId="77777777" w:rsidR="00477CB5" w:rsidRDefault="00477CB5" w:rsidP="00477CB5">
      <w:pPr>
        <w:pStyle w:val="CommaArticolo"/>
        <w:numPr>
          <w:ilvl w:val="0"/>
          <w:numId w:val="17"/>
        </w:numPr>
        <w:rPr>
          <w:rFonts w:ascii="Arial" w:hAnsi="Arial" w:cs="Arial"/>
          <w:sz w:val="22"/>
          <w:szCs w:val="22"/>
        </w:rPr>
      </w:pPr>
      <w:r>
        <w:rPr>
          <w:rFonts w:ascii="Arial" w:hAnsi="Arial" w:cs="Arial"/>
          <w:sz w:val="22"/>
          <w:szCs w:val="22"/>
        </w:rPr>
        <w:t>Eventuali variazioni significative che dovessero intervenire nella valorizzazione complessiva dei costi di gestione annuale del servizio saranno recepite di comune accordo con atto scritto a firma tra le Parti.</w:t>
      </w:r>
    </w:p>
    <w:p w14:paraId="40703F77"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9</w:t>
      </w:r>
    </w:p>
    <w:p w14:paraId="2D3F7C7E"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(Pagamenti)</w:t>
      </w:r>
    </w:p>
    <w:p w14:paraId="7797B374" w14:textId="77777777" w:rsidR="00477CB5" w:rsidRDefault="00477CB5" w:rsidP="00477CB5">
      <w:pPr>
        <w:pStyle w:val="CommaArticolo"/>
        <w:numPr>
          <w:ilvl w:val="0"/>
          <w:numId w:val="14"/>
        </w:numPr>
        <w:rPr>
          <w:rFonts w:ascii="Arial" w:hAnsi="Arial" w:cs="Arial"/>
          <w:sz w:val="22"/>
          <w:szCs w:val="22"/>
        </w:rPr>
      </w:pPr>
      <w:r>
        <w:rPr>
          <w:rFonts w:ascii="Arial" w:hAnsi="Arial" w:cs="Arial"/>
          <w:sz w:val="22"/>
          <w:szCs w:val="22"/>
        </w:rPr>
        <w:t xml:space="preserve">Gli importi dovuti dall'Amministrazione Utilizzatrice alla Regione Marche saranno versati per ogni annualità in modalità anticipata entro il 31/03 del relativo anno.  Se l'avvio dei servizi si presenta ad anno già iniziato, il relativo importo dovuto sarà pagato entro il 31/03 dell’anno successivo, congiuntamente al pagamento per l'anno corrente. L'importo corrisponderà all'intero importo annuale se la data di avvio ricadrà nel primo semestre, ovvero alla metà dell'importo, se la data di avvio ricadrà </w:t>
      </w:r>
      <w:r>
        <w:rPr>
          <w:rFonts w:ascii="Arial" w:hAnsi="Arial" w:cs="Arial"/>
          <w:sz w:val="22"/>
          <w:szCs w:val="22"/>
        </w:rPr>
        <w:lastRenderedPageBreak/>
        <w:t xml:space="preserve">nel secondo semestre.  Relativamente al servizio OPENACT, l'importo da pagare è calcolato in base alle mensilità nell'anno di erogazione del servizio. Gli importi sono indicati nell'allegato A.1 “Schema costi complessivi”. </w:t>
      </w:r>
    </w:p>
    <w:p w14:paraId="11CC6680" w14:textId="77777777" w:rsidR="00477CB5" w:rsidRDefault="00477CB5" w:rsidP="00477CB5">
      <w:pPr>
        <w:pStyle w:val="CommaArticolo"/>
        <w:numPr>
          <w:ilvl w:val="0"/>
          <w:numId w:val="14"/>
        </w:numPr>
        <w:rPr>
          <w:rFonts w:ascii="Arial" w:hAnsi="Arial" w:cs="Arial"/>
          <w:sz w:val="22"/>
          <w:szCs w:val="22"/>
        </w:rPr>
      </w:pPr>
      <w:r>
        <w:rPr>
          <w:rFonts w:ascii="Arial" w:hAnsi="Arial" w:cs="Arial"/>
          <w:sz w:val="22"/>
          <w:szCs w:val="22"/>
        </w:rPr>
        <w:t>Eventuali variazioni dei costi quantificati in allegato A, o richieste di servizi aggiuntivi o di revoca di alcuni dei servizi già previsti, che dovessero intervenire nella valorizzazione complessiva dei costi di gestione, saranno recepite di comune accordo tra le parti in fase di rinnovo della convenzione.</w:t>
      </w:r>
    </w:p>
    <w:p w14:paraId="6984EBA1" w14:textId="77777777" w:rsidR="00477CB5" w:rsidRDefault="00477CB5" w:rsidP="00477CB5">
      <w:pPr>
        <w:pStyle w:val="CommaArticolo"/>
        <w:numPr>
          <w:ilvl w:val="0"/>
          <w:numId w:val="14"/>
        </w:numPr>
        <w:rPr>
          <w:rFonts w:ascii="Arial" w:hAnsi="Arial" w:cs="Arial"/>
          <w:sz w:val="22"/>
          <w:szCs w:val="22"/>
        </w:rPr>
      </w:pPr>
      <w:r>
        <w:rPr>
          <w:rFonts w:ascii="Arial" w:hAnsi="Arial" w:cs="Arial"/>
          <w:sz w:val="22"/>
          <w:szCs w:val="22"/>
        </w:rPr>
        <w:t>In caso di mancato pagamento degli importi dovuti nei termini sopra indicati la presente convenzione si risolverà previa diffida ad adempiere in un termine non inferiore a  giorni 30.</w:t>
      </w:r>
    </w:p>
    <w:p w14:paraId="2B5062FF" w14:textId="77777777" w:rsidR="00477CB5" w:rsidRDefault="00477CB5">
      <w:pPr>
        <w:pStyle w:val="Articolo-Numero"/>
        <w:spacing w:after="60"/>
        <w:ind w:left="720"/>
        <w:jc w:val="center"/>
        <w:rPr>
          <w:rFonts w:ascii="Arial" w:hAnsi="Arial" w:cs="Arial"/>
          <w:sz w:val="22"/>
          <w:szCs w:val="22"/>
        </w:rPr>
      </w:pPr>
    </w:p>
    <w:p w14:paraId="45F28C81" w14:textId="77777777" w:rsidR="00477CB5" w:rsidRDefault="00477CB5">
      <w:pPr>
        <w:pStyle w:val="Articolo-Numero"/>
        <w:spacing w:after="60"/>
        <w:ind w:left="720"/>
        <w:jc w:val="center"/>
        <w:rPr>
          <w:rFonts w:ascii="Arial" w:hAnsi="Arial" w:cs="Arial"/>
          <w:sz w:val="22"/>
          <w:szCs w:val="22"/>
        </w:rPr>
      </w:pPr>
      <w:r>
        <w:rPr>
          <w:rFonts w:ascii="Arial" w:hAnsi="Arial" w:cs="Arial"/>
          <w:sz w:val="22"/>
          <w:szCs w:val="22"/>
        </w:rPr>
        <w:t>Art. 10</w:t>
      </w:r>
    </w:p>
    <w:p w14:paraId="05050FBA"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(Trattamento dati personali)</w:t>
      </w:r>
    </w:p>
    <w:p w14:paraId="2E390466" w14:textId="77777777" w:rsidR="00477CB5" w:rsidRDefault="00477CB5" w:rsidP="00477CB5">
      <w:pPr>
        <w:pStyle w:val="CommaArticolo"/>
        <w:numPr>
          <w:ilvl w:val="0"/>
          <w:numId w:val="29"/>
        </w:numPr>
        <w:rPr>
          <w:rFonts w:ascii="Arial" w:hAnsi="Arial" w:cs="Arial"/>
          <w:sz w:val="22"/>
          <w:szCs w:val="22"/>
        </w:rPr>
      </w:pPr>
      <w:r>
        <w:rPr>
          <w:rFonts w:ascii="Arial" w:hAnsi="Arial" w:cs="Arial"/>
          <w:sz w:val="22"/>
          <w:szCs w:val="22"/>
        </w:rPr>
        <w:t>L'Amministrazione utilizzatrice, quale titolare autonomo o responsabile del trattamento dei dati personali contenuti nei documenti da lei prodotti o in qualsiasi altro modo trattati nell’ambito dell’utilizzo dei servizi in convenzione, assume ogni relativo obbligo e responsabilità in base a quanto previsto dal Regolamento UE n.679/2016 .</w:t>
      </w:r>
    </w:p>
    <w:p w14:paraId="5C6A8EE0" w14:textId="77777777" w:rsidR="00477CB5" w:rsidRDefault="00477CB5" w:rsidP="00477CB5">
      <w:pPr>
        <w:pStyle w:val="CommaArticolo"/>
        <w:numPr>
          <w:ilvl w:val="0"/>
          <w:numId w:val="18"/>
        </w:numPr>
        <w:rPr>
          <w:rFonts w:ascii="Arial" w:hAnsi="Arial" w:cs="Arial"/>
          <w:sz w:val="22"/>
          <w:szCs w:val="22"/>
        </w:rPr>
      </w:pPr>
      <w:r>
        <w:rPr>
          <w:rFonts w:ascii="Arial" w:hAnsi="Arial" w:cs="Arial"/>
          <w:sz w:val="22"/>
          <w:szCs w:val="22"/>
        </w:rPr>
        <w:t>Al fine di consentire la fornitura dei servizi e dei sistemi indicati all’Art. 2, l’Amministrazione utilizzatrice autorizza Regione Marche al trattamento dei dati personali necessari all’utilizzo dei servizi in convenzione ed al compimento degli atti conseguenti, fornendo alla stessa, ai sensi dell’art.29 Reg. Ue 679/2016, con apposito atto sottoscritto dalle parti, le istruzioni relative alle operazioni di trattamento autorizzate.</w:t>
      </w:r>
    </w:p>
    <w:p w14:paraId="7EF80EB3" w14:textId="77777777" w:rsidR="00477CB5" w:rsidRDefault="00477CB5" w:rsidP="00477CB5">
      <w:pPr>
        <w:pStyle w:val="CommaArticolo"/>
        <w:numPr>
          <w:ilvl w:val="0"/>
          <w:numId w:val="18"/>
        </w:numPr>
        <w:rPr>
          <w:rFonts w:ascii="Arial" w:hAnsi="Arial" w:cs="Arial"/>
          <w:sz w:val="22"/>
          <w:szCs w:val="22"/>
        </w:rPr>
      </w:pPr>
      <w:r>
        <w:rPr>
          <w:rFonts w:ascii="Arial" w:hAnsi="Arial" w:cs="Arial"/>
          <w:sz w:val="22"/>
          <w:szCs w:val="22"/>
        </w:rPr>
        <w:t>L’Amministrazione utilizzatrice può nominare Regione Marche responsabile esterno del trattamento, ai sensi dell’art.28 Reg.UE, solo nel caso in cui la stessa debba trattare i dati per conto del titolare. A tale scopo le parti sottoscrivono apposito atto di nomina, nel quale debbono essere elencati le tipologie dei dati personali trattati nell’ambito dell’utilizzo dei servizi in convenzione, con particolare riferimento a quelli di cui all’art.9 reg.UE 679/2016, le finalità e la durata del trattamento.</w:t>
      </w:r>
    </w:p>
    <w:p w14:paraId="0D58D561" w14:textId="77777777" w:rsidR="00477CB5" w:rsidRDefault="00477CB5">
      <w:pPr>
        <w:pStyle w:val="CommaArticolo"/>
        <w:rPr>
          <w:rFonts w:ascii="Arial" w:hAnsi="Arial" w:cs="Arial"/>
          <w:sz w:val="22"/>
          <w:szCs w:val="22"/>
        </w:rPr>
      </w:pPr>
      <w:r>
        <w:rPr>
          <w:rFonts w:ascii="Arial" w:hAnsi="Arial" w:cs="Arial"/>
          <w:sz w:val="22"/>
          <w:szCs w:val="22"/>
        </w:rPr>
        <w:t>Nel caso di contitolarità del trattamento con soggetti terzi ai sensi dell’art.26 reg.UE 679/2016 la nomina responsabile esterno da parte dell’Amministrazione utilizzatrice viene effettuata congiuntamente agli enti contitolari del trattamento.</w:t>
      </w:r>
    </w:p>
    <w:p w14:paraId="23FE9087" w14:textId="77777777" w:rsidR="00477CB5" w:rsidRDefault="00477CB5">
      <w:pPr>
        <w:pStyle w:val="CommaArticolo"/>
        <w:rPr>
          <w:rFonts w:ascii="Arial" w:hAnsi="Arial" w:cs="Arial"/>
          <w:sz w:val="22"/>
          <w:szCs w:val="22"/>
        </w:rPr>
      </w:pPr>
      <w:r>
        <w:rPr>
          <w:rFonts w:ascii="Arial" w:hAnsi="Arial" w:cs="Arial"/>
          <w:sz w:val="22"/>
          <w:szCs w:val="22"/>
        </w:rPr>
        <w:t>Nel caso di eventuale trattamento di dati, nell’ambito dell’utilizzo dei servizi concessi, di titolarità di soggetti terzi, rispetto al quale l’Amministrazione utilizzatrice svolga le funzioni di responsabile ai sensi dell’art. 28 del Reg. UE 679/2016, l’Amministrazione utilizzatrice può nominare Regione Marche sub-responsabile ai sensi dell’art.28 comma 4° Reg.UE 679/2016</w:t>
      </w:r>
    </w:p>
    <w:p w14:paraId="77FB5DE9" w14:textId="77777777" w:rsidR="00477CB5" w:rsidRDefault="00477CB5" w:rsidP="00477CB5">
      <w:pPr>
        <w:pStyle w:val="CommaArticolo"/>
        <w:numPr>
          <w:ilvl w:val="0"/>
          <w:numId w:val="18"/>
        </w:numPr>
        <w:rPr>
          <w:rFonts w:ascii="Arial" w:hAnsi="Arial" w:cs="Arial"/>
          <w:sz w:val="22"/>
          <w:szCs w:val="22"/>
        </w:rPr>
      </w:pPr>
      <w:r>
        <w:rPr>
          <w:rFonts w:ascii="Arial" w:hAnsi="Arial" w:cs="Arial"/>
          <w:sz w:val="22"/>
          <w:szCs w:val="22"/>
        </w:rPr>
        <w:t>Alla scadenza della convenzione, ovvero al termine della validità della stessa per qualsivoglia causa, la designazione a responsabile esterno o a sub-responsabile del trattamento dei dati personali decade automaticamente.</w:t>
      </w:r>
    </w:p>
    <w:p w14:paraId="014EAFCE" w14:textId="77777777" w:rsidR="00477CB5" w:rsidRDefault="00477CB5">
      <w:pPr>
        <w:pStyle w:val="CommaArticolo"/>
        <w:spacing w:after="60"/>
        <w:ind w:left="360"/>
        <w:jc w:val="center"/>
        <w:rPr>
          <w:rFonts w:ascii="Arial" w:hAnsi="Arial" w:cs="Arial"/>
          <w:sz w:val="22"/>
          <w:szCs w:val="22"/>
          <w:shd w:val="clear" w:color="auto" w:fill="00FF00"/>
        </w:rPr>
      </w:pPr>
    </w:p>
    <w:p w14:paraId="42BB2490" w14:textId="77777777" w:rsidR="00477CB5" w:rsidRDefault="00477CB5">
      <w:pPr>
        <w:pStyle w:val="CommaArticolo"/>
        <w:spacing w:after="60"/>
        <w:ind w:left="360"/>
        <w:jc w:val="center"/>
        <w:rPr>
          <w:rFonts w:ascii="Arial" w:hAnsi="Arial" w:cs="Arial"/>
          <w:sz w:val="22"/>
          <w:szCs w:val="22"/>
        </w:rPr>
      </w:pPr>
      <w:r>
        <w:rPr>
          <w:rFonts w:ascii="Arial" w:hAnsi="Arial" w:cs="Arial"/>
          <w:sz w:val="22"/>
          <w:szCs w:val="22"/>
        </w:rPr>
        <w:t>Art.11</w:t>
      </w:r>
    </w:p>
    <w:p w14:paraId="20768108" w14:textId="77777777" w:rsidR="00477CB5" w:rsidRDefault="00477CB5">
      <w:pPr>
        <w:pStyle w:val="CommaArticolo"/>
        <w:spacing w:after="60"/>
        <w:ind w:left="360"/>
        <w:jc w:val="center"/>
        <w:rPr>
          <w:rFonts w:ascii="Arial" w:hAnsi="Arial" w:cs="Arial"/>
          <w:sz w:val="22"/>
          <w:szCs w:val="22"/>
        </w:rPr>
      </w:pPr>
      <w:r>
        <w:rPr>
          <w:rFonts w:ascii="Arial" w:hAnsi="Arial" w:cs="Arial"/>
          <w:sz w:val="22"/>
          <w:szCs w:val="22"/>
        </w:rPr>
        <w:t>(</w:t>
      </w:r>
      <w:r>
        <w:rPr>
          <w:rFonts w:ascii="Arial" w:hAnsi="Arial" w:cs="Arial"/>
          <w:i/>
          <w:iCs/>
          <w:sz w:val="22"/>
          <w:szCs w:val="22"/>
        </w:rPr>
        <w:t>Esonero da responsabilità)</w:t>
      </w:r>
    </w:p>
    <w:p w14:paraId="7D40D13E" w14:textId="77777777" w:rsidR="00477CB5" w:rsidRDefault="00477CB5" w:rsidP="00477CB5">
      <w:pPr>
        <w:pStyle w:val="CommaArticolo"/>
        <w:numPr>
          <w:ilvl w:val="0"/>
          <w:numId w:val="30"/>
        </w:numPr>
        <w:rPr>
          <w:rFonts w:ascii="Arial" w:hAnsi="Arial" w:cs="Arial"/>
          <w:sz w:val="22"/>
          <w:szCs w:val="22"/>
        </w:rPr>
      </w:pPr>
      <w:r>
        <w:rPr>
          <w:rFonts w:ascii="Arial" w:hAnsi="Arial" w:cs="Arial"/>
          <w:sz w:val="22"/>
          <w:szCs w:val="22"/>
        </w:rPr>
        <w:t>L'Amministrazione Utilizzatrice solleva la Regione Marche da qualsiasi responsabilità per eventuali danni diretti e indiretti, materiali e immateriali - che la stessa amministrazione utilizzatrice, o i terzi, dovessero subire per l’utilizzo inappropriato di quanto forma oggetto del presente accordo.</w:t>
      </w:r>
    </w:p>
    <w:p w14:paraId="3AA82059" w14:textId="77777777" w:rsidR="00477CB5" w:rsidRDefault="00477CB5" w:rsidP="00477CB5">
      <w:pPr>
        <w:pStyle w:val="CommaArticolo"/>
        <w:numPr>
          <w:ilvl w:val="0"/>
          <w:numId w:val="30"/>
        </w:numPr>
        <w:rPr>
          <w:rFonts w:ascii="Arial" w:hAnsi="Arial" w:cs="Arial"/>
          <w:sz w:val="22"/>
          <w:szCs w:val="22"/>
        </w:rPr>
      </w:pPr>
      <w:r>
        <w:rPr>
          <w:rFonts w:ascii="Arial" w:hAnsi="Arial" w:cs="Arial"/>
          <w:sz w:val="22"/>
          <w:szCs w:val="22"/>
        </w:rPr>
        <w:t xml:space="preserve">L'Amministrazione Utilizzatrice assume ogni responsabilità in merito all’uso dei sistemi anche in caso di violazione di diritti di privacy e in genere di privativa altrui ad essa riconducibili. Pertanto, </w:t>
      </w:r>
      <w:r>
        <w:rPr>
          <w:rFonts w:ascii="Arial" w:hAnsi="Arial" w:cs="Arial"/>
          <w:sz w:val="22"/>
          <w:szCs w:val="22"/>
        </w:rPr>
        <w:lastRenderedPageBreak/>
        <w:t>L'Amministrazione Utilizzatrice si obbliga a manlevare e tenere indenne l’amministrazione concedente anche nel caso in cui venga promossa azione giudiziaria da parte di terzi, assumendo a proprio carico tutti gli oneri conseguenti, incluse la responsabilità per i danni verso terzi, le spese giudiziali e legali.</w:t>
      </w:r>
    </w:p>
    <w:p w14:paraId="5EEDD4AA" w14:textId="77777777" w:rsidR="00477CB5" w:rsidRDefault="00477CB5">
      <w:pPr>
        <w:pStyle w:val="Standard"/>
        <w:rPr>
          <w:rFonts w:ascii="Arial" w:hAnsi="Arial" w:cs="Arial"/>
        </w:rPr>
      </w:pPr>
    </w:p>
    <w:p w14:paraId="650471E5" w14:textId="77777777" w:rsidR="00477CB5" w:rsidRDefault="00477CB5">
      <w:pPr>
        <w:pStyle w:val="CommaArticolo"/>
        <w:ind w:left="360"/>
        <w:jc w:val="center"/>
        <w:rPr>
          <w:rFonts w:ascii="Arial" w:hAnsi="Arial" w:cs="Arial"/>
          <w:sz w:val="22"/>
          <w:szCs w:val="22"/>
        </w:rPr>
      </w:pPr>
      <w:r>
        <w:rPr>
          <w:rFonts w:ascii="Arial" w:hAnsi="Arial" w:cs="Arial"/>
          <w:sz w:val="22"/>
          <w:szCs w:val="22"/>
        </w:rPr>
        <w:t>art.12</w:t>
      </w:r>
    </w:p>
    <w:p w14:paraId="76924CDC" w14:textId="77777777" w:rsidR="00477CB5" w:rsidRDefault="00477CB5">
      <w:pPr>
        <w:pStyle w:val="CommaArticolo"/>
        <w:ind w:left="360"/>
        <w:jc w:val="center"/>
        <w:rPr>
          <w:rFonts w:ascii="Arial" w:hAnsi="Arial" w:cs="Arial"/>
          <w:sz w:val="22"/>
          <w:szCs w:val="22"/>
        </w:rPr>
      </w:pPr>
      <w:r>
        <w:rPr>
          <w:rFonts w:ascii="Arial" w:hAnsi="Arial" w:cs="Arial"/>
          <w:i/>
          <w:iCs/>
          <w:sz w:val="22"/>
          <w:szCs w:val="22"/>
        </w:rPr>
        <w:t>(Sospensione ed interruzione del servizio</w:t>
      </w:r>
      <w:r>
        <w:rPr>
          <w:rFonts w:ascii="Arial" w:hAnsi="Arial" w:cs="Arial"/>
          <w:sz w:val="22"/>
          <w:szCs w:val="22"/>
        </w:rPr>
        <w:t>)</w:t>
      </w:r>
    </w:p>
    <w:p w14:paraId="659B78A0" w14:textId="77777777" w:rsidR="00477CB5" w:rsidRDefault="00477CB5" w:rsidP="00477CB5">
      <w:pPr>
        <w:pStyle w:val="CommaArticolo"/>
        <w:numPr>
          <w:ilvl w:val="0"/>
          <w:numId w:val="31"/>
        </w:numPr>
        <w:rPr>
          <w:rFonts w:ascii="Arial" w:hAnsi="Arial" w:cs="Arial"/>
          <w:sz w:val="22"/>
          <w:szCs w:val="22"/>
        </w:rPr>
      </w:pPr>
      <w:r>
        <w:rPr>
          <w:rFonts w:ascii="Arial" w:hAnsi="Arial" w:cs="Arial"/>
          <w:sz w:val="22"/>
          <w:szCs w:val="22"/>
        </w:rPr>
        <w:t>In caso di utilizzo dei sistemi informatici non conforme alla presente convenzione e comunque non corretto, nonché in caso di violazione degli obblighi di riservatezza e tutela dei dati trattati, di ogni altro obbligo previsto dalle leggi e altra disposizione in materia, la Regione provvede alla sospensione del servizio dandone previa comunicazione immediata all’amministrazione utilizzatrice.</w:t>
      </w:r>
    </w:p>
    <w:p w14:paraId="186F70C3" w14:textId="77777777" w:rsidR="00477CB5" w:rsidRDefault="00477CB5" w:rsidP="00477CB5">
      <w:pPr>
        <w:pStyle w:val="CommaArticolo"/>
        <w:numPr>
          <w:ilvl w:val="0"/>
          <w:numId w:val="13"/>
        </w:numPr>
        <w:rPr>
          <w:rFonts w:ascii="Arial" w:hAnsi="Arial" w:cs="Arial"/>
          <w:sz w:val="22"/>
          <w:szCs w:val="22"/>
        </w:rPr>
      </w:pPr>
      <w:r>
        <w:rPr>
          <w:rFonts w:ascii="Arial" w:hAnsi="Arial" w:cs="Arial"/>
          <w:sz w:val="22"/>
          <w:szCs w:val="22"/>
        </w:rPr>
        <w:t>Con tale comunicazione vengono anche indicate le misure necessarie al fine del ripristino della regolarità del servizio, concedendo termine non inferiore a giorni 30 all’amministrazione utilizzatrice per adeguarsi alle prescrizioni richieste.</w:t>
      </w:r>
    </w:p>
    <w:p w14:paraId="0645AC21" w14:textId="77777777" w:rsidR="00477CB5" w:rsidRDefault="00477CB5" w:rsidP="00477CB5">
      <w:pPr>
        <w:pStyle w:val="CommaArticolo"/>
        <w:numPr>
          <w:ilvl w:val="0"/>
          <w:numId w:val="13"/>
        </w:numPr>
        <w:rPr>
          <w:rFonts w:ascii="Arial" w:hAnsi="Arial" w:cs="Arial"/>
          <w:sz w:val="22"/>
          <w:szCs w:val="22"/>
        </w:rPr>
      </w:pPr>
      <w:r>
        <w:rPr>
          <w:rFonts w:ascii="Arial" w:hAnsi="Arial" w:cs="Arial"/>
          <w:sz w:val="22"/>
          <w:szCs w:val="22"/>
        </w:rPr>
        <w:t xml:space="preserve">A seguito della comunicazione da parte dell’Amministrazione utilizzatrice di adozione delle misure richieste entro il termine assegnato, la Regione provvederà all’immediato ripristino del servizio.  </w:t>
      </w:r>
    </w:p>
    <w:p w14:paraId="39E925D0" w14:textId="77777777" w:rsidR="00477CB5" w:rsidRDefault="00477CB5" w:rsidP="00477CB5">
      <w:pPr>
        <w:pStyle w:val="CommaArticolo"/>
        <w:numPr>
          <w:ilvl w:val="0"/>
          <w:numId w:val="13"/>
        </w:numPr>
        <w:rPr>
          <w:rFonts w:ascii="Arial" w:hAnsi="Arial" w:cs="Arial"/>
          <w:sz w:val="22"/>
          <w:szCs w:val="22"/>
        </w:rPr>
      </w:pPr>
      <w:r>
        <w:rPr>
          <w:rFonts w:ascii="Arial" w:hAnsi="Arial" w:cs="Arial"/>
          <w:sz w:val="22"/>
          <w:szCs w:val="22"/>
        </w:rPr>
        <w:t>In caso di mancato adeguamento nel termine assegnato il servizio verrà interrotto.</w:t>
      </w:r>
    </w:p>
    <w:p w14:paraId="405C5C67" w14:textId="77777777" w:rsidR="00477CB5" w:rsidRDefault="00477CB5">
      <w:pPr>
        <w:pStyle w:val="CommaArticolo"/>
        <w:ind w:left="360"/>
        <w:rPr>
          <w:rFonts w:ascii="Arial" w:hAnsi="Arial" w:cs="Arial"/>
          <w:sz w:val="22"/>
          <w:szCs w:val="22"/>
        </w:rPr>
      </w:pPr>
    </w:p>
    <w:p w14:paraId="3251ABF8" w14:textId="77777777" w:rsidR="00477CB5" w:rsidRDefault="00477CB5">
      <w:pPr>
        <w:pStyle w:val="Paragrafoelenco"/>
        <w:ind w:left="426" w:right="425"/>
        <w:rPr>
          <w:rFonts w:ascii="Arial" w:hAnsi="Arial" w:cs="Arial"/>
          <w:sz w:val="22"/>
          <w:szCs w:val="22"/>
        </w:rPr>
      </w:pPr>
    </w:p>
    <w:p w14:paraId="023F06B0" w14:textId="77777777" w:rsidR="00477CB5" w:rsidRDefault="00477CB5">
      <w:pPr>
        <w:pStyle w:val="Articolo-Numero"/>
        <w:spacing w:after="60"/>
        <w:jc w:val="center"/>
        <w:rPr>
          <w:rFonts w:ascii="Arial" w:hAnsi="Arial" w:cs="Arial"/>
          <w:sz w:val="22"/>
          <w:szCs w:val="22"/>
        </w:rPr>
      </w:pPr>
      <w:r>
        <w:rPr>
          <w:rFonts w:ascii="Arial" w:hAnsi="Arial" w:cs="Arial"/>
          <w:sz w:val="22"/>
          <w:szCs w:val="22"/>
        </w:rPr>
        <w:t>Art .13</w:t>
      </w:r>
    </w:p>
    <w:p w14:paraId="46F04D40" w14:textId="77777777" w:rsidR="00477CB5" w:rsidRDefault="00477CB5">
      <w:pPr>
        <w:pStyle w:val="RubricaArticolo"/>
        <w:spacing w:after="60"/>
        <w:jc w:val="center"/>
        <w:rPr>
          <w:rFonts w:ascii="Arial" w:hAnsi="Arial" w:cs="Arial"/>
          <w:sz w:val="22"/>
          <w:szCs w:val="22"/>
        </w:rPr>
      </w:pPr>
      <w:r>
        <w:rPr>
          <w:rFonts w:ascii="Arial" w:hAnsi="Arial" w:cs="Arial"/>
          <w:sz w:val="22"/>
          <w:szCs w:val="22"/>
        </w:rPr>
        <w:t>(Foro competente)</w:t>
      </w:r>
    </w:p>
    <w:p w14:paraId="0BD07CC1" w14:textId="77777777" w:rsidR="00477CB5" w:rsidRDefault="00477CB5" w:rsidP="00477CB5">
      <w:pPr>
        <w:pStyle w:val="CommaArticolo"/>
        <w:numPr>
          <w:ilvl w:val="0"/>
          <w:numId w:val="32"/>
        </w:numPr>
        <w:rPr>
          <w:rFonts w:ascii="Arial" w:hAnsi="Arial" w:cs="Arial"/>
          <w:sz w:val="22"/>
          <w:szCs w:val="22"/>
        </w:rPr>
      </w:pPr>
      <w:r>
        <w:rPr>
          <w:rFonts w:ascii="Arial" w:hAnsi="Arial" w:cs="Arial"/>
          <w:sz w:val="22"/>
          <w:szCs w:val="22"/>
        </w:rPr>
        <w:t>Per eventuali controversie il Foro competente è esclusivamente quello di Ancona.</w:t>
      </w:r>
    </w:p>
    <w:p w14:paraId="584E9CD4" w14:textId="77777777" w:rsidR="00477CB5" w:rsidRDefault="00477CB5">
      <w:pPr>
        <w:pStyle w:val="CommaArticolo"/>
        <w:spacing w:after="60"/>
        <w:rPr>
          <w:rFonts w:ascii="Arial" w:hAnsi="Arial" w:cs="Arial"/>
          <w:sz w:val="22"/>
          <w:szCs w:val="22"/>
        </w:rPr>
      </w:pPr>
    </w:p>
    <w:p w14:paraId="5AE34B01" w14:textId="77777777" w:rsidR="00477CB5" w:rsidRDefault="00477CB5">
      <w:pPr>
        <w:pStyle w:val="Standard"/>
        <w:spacing w:after="0"/>
        <w:rPr>
          <w:rFonts w:ascii="Arial" w:hAnsi="Arial" w:cs="Arial"/>
          <w:i/>
          <w:iCs/>
        </w:rPr>
      </w:pPr>
      <w:r>
        <w:rPr>
          <w:rFonts w:ascii="Arial" w:hAnsi="Arial" w:cs="Arial"/>
          <w:i/>
          <w:iCs/>
        </w:rPr>
        <w:t>Il presente atto è stato redatto con mezzi elettronici, e viene sottoscritto dalle parti mediante dispositivo di firma digitale, previa verifica della validità dei certificati di firma.</w:t>
      </w:r>
      <w:r>
        <w:rPr>
          <w:rFonts w:ascii="Arial" w:hAnsi="Arial" w:cs="Arial"/>
          <w:i/>
          <w:iCs/>
        </w:rPr>
        <w:tab/>
      </w:r>
    </w:p>
    <w:p w14:paraId="5CC144F8" w14:textId="77777777" w:rsidR="00477CB5" w:rsidRDefault="00477CB5">
      <w:pPr>
        <w:pStyle w:val="CommaArticolo"/>
        <w:spacing w:after="60"/>
        <w:rPr>
          <w:rFonts w:ascii="Arial" w:hAnsi="Arial" w:cs="Arial"/>
          <w:sz w:val="22"/>
          <w:szCs w:val="22"/>
        </w:rPr>
      </w:pPr>
    </w:p>
    <w:p w14:paraId="7D7FD59A" w14:textId="77777777" w:rsidR="00477CB5" w:rsidRDefault="00477CB5">
      <w:pPr>
        <w:pStyle w:val="CommaArticolo"/>
        <w:spacing w:after="60"/>
        <w:rPr>
          <w:rFonts w:ascii="Arial" w:hAnsi="Arial" w:cs="Arial"/>
          <w:sz w:val="22"/>
          <w:szCs w:val="22"/>
        </w:rPr>
      </w:pPr>
    </w:p>
    <w:p w14:paraId="2C326A49" w14:textId="77777777" w:rsidR="00477CB5" w:rsidRDefault="00477CB5">
      <w:pPr>
        <w:pStyle w:val="CommaArticolo"/>
        <w:spacing w:after="0"/>
        <w:rPr>
          <w:rFonts w:ascii="Arial" w:hAnsi="Arial" w:cs="Arial"/>
          <w:b/>
          <w:bCs/>
          <w:sz w:val="22"/>
          <w:szCs w:val="22"/>
        </w:rPr>
      </w:pPr>
      <w:r>
        <w:rPr>
          <w:rFonts w:ascii="Arial" w:hAnsi="Arial" w:cs="Arial"/>
          <w:b/>
          <w:bCs/>
          <w:sz w:val="22"/>
          <w:szCs w:val="22"/>
        </w:rPr>
        <w:t xml:space="preserve">                 REGIONE MARCHE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AGENZIA REGIONALE SANITARIA</w:t>
      </w:r>
    </w:p>
    <w:p w14:paraId="25243761" w14:textId="77777777" w:rsidR="00477CB5" w:rsidRDefault="00477CB5">
      <w:pPr>
        <w:pStyle w:val="CommaArticolo"/>
        <w:spacing w:after="0"/>
        <w:ind w:left="1068"/>
        <w:rPr>
          <w:rFonts w:ascii="Arial" w:hAnsi="Arial" w:cs="Arial"/>
          <w:b/>
          <w:bCs/>
          <w:sz w:val="22"/>
          <w:szCs w:val="22"/>
        </w:rPr>
      </w:pPr>
      <w:r>
        <w:rPr>
          <w:rFonts w:ascii="Arial" w:hAnsi="Arial" w:cs="Arial"/>
          <w:b/>
          <w:bCs/>
          <w:sz w:val="22"/>
          <w:szCs w:val="22"/>
        </w:rPr>
        <w:t xml:space="preserve"> Giunta Regionale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Il Direttore</w:t>
      </w:r>
    </w:p>
    <w:p w14:paraId="796D5B4D" w14:textId="77777777" w:rsidR="00477CB5" w:rsidRDefault="00477CB5">
      <w:pPr>
        <w:pStyle w:val="CommaArticolo"/>
        <w:spacing w:after="0"/>
        <w:rPr>
          <w:rFonts w:ascii="Arial" w:hAnsi="Arial" w:cs="Arial"/>
          <w:b/>
          <w:bCs/>
          <w:sz w:val="22"/>
          <w:szCs w:val="22"/>
        </w:rPr>
      </w:pPr>
      <w:r>
        <w:rPr>
          <w:rFonts w:ascii="Arial" w:hAnsi="Arial" w:cs="Arial"/>
          <w:b/>
          <w:bCs/>
          <w:sz w:val="22"/>
          <w:szCs w:val="22"/>
        </w:rPr>
        <w:t xml:space="preserve">   Il Dirigente P.F. Informatica e Crescita Digitale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Dott. Rodolfo Pasquini</w:t>
      </w:r>
    </w:p>
    <w:p w14:paraId="73549BB8" w14:textId="77777777" w:rsidR="00477CB5" w:rsidRDefault="00477CB5">
      <w:pPr>
        <w:pStyle w:val="CommaArticolo"/>
        <w:spacing w:after="0"/>
        <w:rPr>
          <w:rFonts w:ascii="Arial" w:hAnsi="Arial" w:cs="Arial"/>
          <w:b/>
          <w:bCs/>
          <w:sz w:val="22"/>
          <w:szCs w:val="22"/>
        </w:rPr>
      </w:pPr>
      <w:r>
        <w:rPr>
          <w:rFonts w:ascii="Arial" w:hAnsi="Arial" w:cs="Arial"/>
          <w:b/>
          <w:bCs/>
          <w:sz w:val="22"/>
          <w:szCs w:val="22"/>
        </w:rPr>
        <w:t xml:space="preserve">                 Dott.ssa Serenella CAROTA</w:t>
      </w:r>
    </w:p>
    <w:p w14:paraId="0FE6E0B3" w14:textId="77777777" w:rsidR="00477CB5" w:rsidRDefault="00477CB5">
      <w:pPr>
        <w:pStyle w:val="CommaArticolo"/>
        <w:spacing w:after="0"/>
        <w:rPr>
          <w:rFonts w:ascii="Arial" w:hAnsi="Arial" w:cs="Arial"/>
          <w:b/>
          <w:bCs/>
          <w:sz w:val="22"/>
          <w:szCs w:val="22"/>
        </w:rPr>
      </w:pPr>
    </w:p>
    <w:p w14:paraId="2746FA70" w14:textId="77777777" w:rsidR="00477CB5" w:rsidRDefault="00477CB5">
      <w:pPr>
        <w:ind w:right="425"/>
        <w:rPr>
          <w:b/>
          <w:bCs/>
        </w:rPr>
      </w:pPr>
    </w:p>
    <w:p w14:paraId="69025222" w14:textId="77777777" w:rsidR="00477CB5" w:rsidRDefault="00477CB5">
      <w:pPr>
        <w:ind w:right="425"/>
        <w:jc w:val="right"/>
        <w:rPr>
          <w:rFonts w:ascii="Arial" w:hAnsi="Arial" w:cs="Arial"/>
          <w:b/>
          <w:bCs/>
        </w:rPr>
      </w:pPr>
      <w:r>
        <w:rPr>
          <w:b/>
          <w:bCs/>
        </w:rPr>
        <w:br w:type="page"/>
      </w:r>
      <w:r>
        <w:rPr>
          <w:rFonts w:ascii="Arial" w:hAnsi="Arial" w:cs="Arial"/>
          <w:b/>
          <w:bCs/>
        </w:rPr>
        <w:lastRenderedPageBreak/>
        <w:t>ALLEGATO A</w:t>
      </w:r>
    </w:p>
    <w:p w14:paraId="1915CC14" w14:textId="77777777" w:rsidR="00477CB5" w:rsidRDefault="00477CB5">
      <w:pPr>
        <w:ind w:right="425"/>
        <w:rPr>
          <w:rFonts w:ascii="Arial" w:hAnsi="Arial" w:cs="Arial"/>
          <w:b/>
          <w:bCs/>
        </w:rPr>
      </w:pPr>
    </w:p>
    <w:p w14:paraId="7442DA0D" w14:textId="77777777" w:rsidR="00477CB5" w:rsidRDefault="00477CB5">
      <w:pPr>
        <w:ind w:right="425"/>
        <w:rPr>
          <w:rFonts w:ascii="Arial" w:hAnsi="Arial" w:cs="Arial"/>
          <w:b/>
          <w:bCs/>
        </w:rPr>
      </w:pPr>
      <w:r>
        <w:rPr>
          <w:rFonts w:ascii="Arial" w:hAnsi="Arial" w:cs="Arial"/>
          <w:b/>
          <w:bCs/>
        </w:rPr>
        <w:t xml:space="preserve">ALLEGATO A.1 - SCHEMA COSTI COMPLESSIVI </w:t>
      </w:r>
    </w:p>
    <w:p w14:paraId="43B42D2B" w14:textId="77777777" w:rsidR="00477CB5" w:rsidRDefault="00477CB5">
      <w:pPr>
        <w:ind w:right="425"/>
        <w:rPr>
          <w:rFonts w:ascii="Arial" w:hAnsi="Arial" w:cs="Arial"/>
        </w:rPr>
      </w:pPr>
      <w:r>
        <w:rPr>
          <w:rFonts w:ascii="Arial" w:hAnsi="Arial" w:cs="Arial"/>
        </w:rPr>
        <w:t>Indicare i sistemi dichiarati al punto 2.1</w:t>
      </w:r>
    </w:p>
    <w:p w14:paraId="72359B9E" w14:textId="77777777" w:rsidR="00477CB5" w:rsidRDefault="00477CB5">
      <w:pPr>
        <w:ind w:right="425"/>
        <w:rPr>
          <w:rFonts w:ascii="Calibri" w:hAnsi="Calibri" w:cs="Calibri"/>
        </w:rPr>
      </w:pPr>
    </w:p>
    <w:tbl>
      <w:tblPr>
        <w:tblW w:w="12872" w:type="dxa"/>
        <w:tblInd w:w="-152" w:type="dxa"/>
        <w:tblCellMar>
          <w:left w:w="70" w:type="dxa"/>
          <w:right w:w="70" w:type="dxa"/>
        </w:tblCellMar>
        <w:tblLook w:val="0000" w:firstRow="0" w:lastRow="0" w:firstColumn="0" w:lastColumn="0" w:noHBand="0" w:noVBand="0"/>
      </w:tblPr>
      <w:tblGrid>
        <w:gridCol w:w="3477"/>
        <w:gridCol w:w="1621"/>
        <w:gridCol w:w="1565"/>
        <w:gridCol w:w="6209"/>
      </w:tblGrid>
      <w:tr w:rsidR="00477CB5" w14:paraId="266D658C" w14:textId="77777777">
        <w:trPr>
          <w:gridAfter w:val="1"/>
          <w:wAfter w:w="6209" w:type="dxa"/>
          <w:trHeight w:val="876"/>
        </w:trPr>
        <w:tc>
          <w:tcPr>
            <w:tcW w:w="3477" w:type="dxa"/>
            <w:tcBorders>
              <w:top w:val="single" w:sz="8" w:space="0" w:color="auto"/>
              <w:left w:val="single" w:sz="8" w:space="0" w:color="auto"/>
              <w:bottom w:val="single" w:sz="8" w:space="0" w:color="auto"/>
              <w:right w:val="single" w:sz="8" w:space="0" w:color="auto"/>
            </w:tcBorders>
            <w:vAlign w:val="center"/>
          </w:tcPr>
          <w:p w14:paraId="0D9FE3CE" w14:textId="77777777" w:rsidR="00477CB5" w:rsidRDefault="00477CB5">
            <w:pPr>
              <w:rPr>
                <w:b/>
                <w:bCs/>
                <w:color w:val="000000"/>
                <w:lang w:eastAsia="it-IT"/>
              </w:rPr>
            </w:pPr>
            <w:r>
              <w:rPr>
                <w:b/>
                <w:bCs/>
                <w:color w:val="000000"/>
                <w:lang w:eastAsia="it-IT"/>
              </w:rPr>
              <w:t>Sistemi informativi</w:t>
            </w:r>
          </w:p>
        </w:tc>
        <w:tc>
          <w:tcPr>
            <w:tcW w:w="1621" w:type="dxa"/>
            <w:tcBorders>
              <w:top w:val="single" w:sz="8" w:space="0" w:color="auto"/>
              <w:left w:val="nil"/>
              <w:bottom w:val="single" w:sz="8" w:space="0" w:color="auto"/>
              <w:right w:val="single" w:sz="8" w:space="0" w:color="auto"/>
            </w:tcBorders>
            <w:vAlign w:val="center"/>
          </w:tcPr>
          <w:p w14:paraId="49F2FC6C" w14:textId="77777777" w:rsidR="00477CB5" w:rsidRDefault="00477CB5">
            <w:pPr>
              <w:jc w:val="right"/>
              <w:rPr>
                <w:b/>
                <w:bCs/>
                <w:color w:val="000000"/>
                <w:lang w:eastAsia="it-IT"/>
              </w:rPr>
            </w:pPr>
            <w:r>
              <w:rPr>
                <w:b/>
                <w:bCs/>
                <w:color w:val="000000"/>
                <w:lang w:eastAsia="it-IT"/>
              </w:rPr>
              <w:t xml:space="preserve">Importo </w:t>
            </w:r>
          </w:p>
          <w:p w14:paraId="09CAA9FB" w14:textId="77777777" w:rsidR="00477CB5" w:rsidRDefault="00477CB5">
            <w:pPr>
              <w:jc w:val="right"/>
              <w:rPr>
                <w:b/>
                <w:bCs/>
                <w:color w:val="000000"/>
                <w:lang w:eastAsia="it-IT"/>
              </w:rPr>
            </w:pPr>
            <w:r>
              <w:rPr>
                <w:b/>
                <w:bCs/>
                <w:color w:val="000000"/>
                <w:lang w:eastAsia="it-IT"/>
              </w:rPr>
              <w:t>Primo Anno</w:t>
            </w:r>
          </w:p>
        </w:tc>
        <w:tc>
          <w:tcPr>
            <w:tcW w:w="1565" w:type="dxa"/>
            <w:tcBorders>
              <w:top w:val="single" w:sz="8" w:space="0" w:color="auto"/>
              <w:left w:val="nil"/>
              <w:bottom w:val="single" w:sz="8" w:space="0" w:color="auto"/>
              <w:right w:val="single" w:sz="8" w:space="0" w:color="auto"/>
            </w:tcBorders>
            <w:vAlign w:val="center"/>
          </w:tcPr>
          <w:p w14:paraId="3EE7C77E" w14:textId="77777777" w:rsidR="00477CB5" w:rsidRDefault="00477CB5">
            <w:pPr>
              <w:jc w:val="right"/>
              <w:rPr>
                <w:b/>
                <w:bCs/>
                <w:color w:val="000000"/>
                <w:lang w:eastAsia="it-IT"/>
              </w:rPr>
            </w:pPr>
            <w:r>
              <w:rPr>
                <w:b/>
                <w:bCs/>
                <w:color w:val="000000"/>
                <w:lang w:eastAsia="it-IT"/>
              </w:rPr>
              <w:t>Importo</w:t>
            </w:r>
          </w:p>
          <w:p w14:paraId="5CDD0749" w14:textId="77777777" w:rsidR="00477CB5" w:rsidRDefault="00477CB5">
            <w:pPr>
              <w:jc w:val="right"/>
              <w:rPr>
                <w:b/>
                <w:bCs/>
                <w:color w:val="000000"/>
                <w:lang w:eastAsia="it-IT"/>
              </w:rPr>
            </w:pPr>
            <w:r>
              <w:rPr>
                <w:b/>
                <w:bCs/>
                <w:color w:val="000000"/>
                <w:lang w:eastAsia="it-IT"/>
              </w:rPr>
              <w:t>Secondo Anno</w:t>
            </w:r>
          </w:p>
        </w:tc>
      </w:tr>
      <w:tr w:rsidR="00477CB5" w14:paraId="0E24BA83" w14:textId="77777777">
        <w:trPr>
          <w:gridAfter w:val="1"/>
          <w:wAfter w:w="6209" w:type="dxa"/>
          <w:trHeight w:val="589"/>
        </w:trPr>
        <w:tc>
          <w:tcPr>
            <w:tcW w:w="3477" w:type="dxa"/>
            <w:tcBorders>
              <w:top w:val="nil"/>
              <w:left w:val="single" w:sz="8" w:space="0" w:color="auto"/>
              <w:bottom w:val="single" w:sz="8" w:space="0" w:color="auto"/>
              <w:right w:val="single" w:sz="8" w:space="0" w:color="auto"/>
            </w:tcBorders>
            <w:vAlign w:val="center"/>
          </w:tcPr>
          <w:p w14:paraId="4DDD6029" w14:textId="77777777" w:rsidR="00477CB5" w:rsidRDefault="00477CB5">
            <w:pPr>
              <w:rPr>
                <w:color w:val="000000"/>
                <w:lang w:eastAsia="it-IT"/>
              </w:rPr>
            </w:pPr>
            <w:r>
              <w:rPr>
                <w:color w:val="000000"/>
                <w:lang w:eastAsia="it-IT"/>
              </w:rPr>
              <w:t>Paleo</w:t>
            </w:r>
          </w:p>
        </w:tc>
        <w:tc>
          <w:tcPr>
            <w:tcW w:w="1621" w:type="dxa"/>
            <w:tcBorders>
              <w:top w:val="nil"/>
              <w:left w:val="nil"/>
              <w:bottom w:val="single" w:sz="8" w:space="0" w:color="auto"/>
              <w:right w:val="single" w:sz="8" w:space="0" w:color="auto"/>
            </w:tcBorders>
            <w:vAlign w:val="center"/>
          </w:tcPr>
          <w:p w14:paraId="40BED67E" w14:textId="77777777" w:rsidR="00477CB5" w:rsidRDefault="00477CB5">
            <w:pPr>
              <w:jc w:val="right"/>
              <w:rPr>
                <w:color w:val="000000"/>
                <w:lang w:eastAsia="it-IT"/>
              </w:rPr>
            </w:pPr>
            <w:r>
              <w:rPr>
                <w:color w:val="000000"/>
                <w:lang w:eastAsia="it-IT"/>
              </w:rPr>
              <w:t>€   1.891,04</w:t>
            </w:r>
          </w:p>
        </w:tc>
        <w:tc>
          <w:tcPr>
            <w:tcW w:w="1565" w:type="dxa"/>
            <w:tcBorders>
              <w:top w:val="nil"/>
              <w:left w:val="nil"/>
              <w:bottom w:val="single" w:sz="8" w:space="0" w:color="auto"/>
              <w:right w:val="single" w:sz="8" w:space="0" w:color="auto"/>
            </w:tcBorders>
            <w:vAlign w:val="center"/>
          </w:tcPr>
          <w:p w14:paraId="74377231" w14:textId="77777777" w:rsidR="00477CB5" w:rsidRDefault="00477CB5">
            <w:pPr>
              <w:jc w:val="right"/>
              <w:rPr>
                <w:color w:val="000000"/>
                <w:lang w:eastAsia="it-IT"/>
              </w:rPr>
            </w:pPr>
            <w:r>
              <w:rPr>
                <w:color w:val="000000"/>
                <w:lang w:eastAsia="it-IT"/>
              </w:rPr>
              <w:t>€  1.891,04</w:t>
            </w:r>
          </w:p>
        </w:tc>
      </w:tr>
      <w:tr w:rsidR="00477CB5" w14:paraId="3B7D47D1" w14:textId="77777777">
        <w:trPr>
          <w:gridAfter w:val="1"/>
          <w:wAfter w:w="6209" w:type="dxa"/>
          <w:trHeight w:val="555"/>
        </w:trPr>
        <w:tc>
          <w:tcPr>
            <w:tcW w:w="3477" w:type="dxa"/>
            <w:tcBorders>
              <w:top w:val="nil"/>
              <w:left w:val="single" w:sz="8" w:space="0" w:color="auto"/>
              <w:bottom w:val="single" w:sz="8" w:space="0" w:color="auto"/>
              <w:right w:val="single" w:sz="8" w:space="0" w:color="auto"/>
            </w:tcBorders>
            <w:vAlign w:val="center"/>
          </w:tcPr>
          <w:p w14:paraId="3213FF0B" w14:textId="77777777" w:rsidR="00477CB5" w:rsidRDefault="00477CB5">
            <w:pPr>
              <w:rPr>
                <w:color w:val="000000"/>
                <w:lang w:eastAsia="it-IT"/>
              </w:rPr>
            </w:pPr>
            <w:r>
              <w:rPr>
                <w:color w:val="000000"/>
                <w:lang w:eastAsia="it-IT"/>
              </w:rPr>
              <w:t>OpenAct avvio</w:t>
            </w:r>
          </w:p>
        </w:tc>
        <w:tc>
          <w:tcPr>
            <w:tcW w:w="1621" w:type="dxa"/>
            <w:tcBorders>
              <w:top w:val="nil"/>
              <w:left w:val="nil"/>
              <w:bottom w:val="single" w:sz="8" w:space="0" w:color="auto"/>
              <w:right w:val="single" w:sz="8" w:space="0" w:color="auto"/>
            </w:tcBorders>
            <w:vAlign w:val="center"/>
          </w:tcPr>
          <w:p w14:paraId="442C1F77" w14:textId="77777777" w:rsidR="00477CB5" w:rsidRDefault="00477CB5">
            <w:pPr>
              <w:jc w:val="right"/>
              <w:rPr>
                <w:color w:val="000000"/>
              </w:rPr>
            </w:pPr>
            <w:r>
              <w:rPr>
                <w:color w:val="000000"/>
                <w:lang w:eastAsia="it-IT"/>
              </w:rPr>
              <w:t>€   4.500,00</w:t>
            </w:r>
          </w:p>
        </w:tc>
        <w:tc>
          <w:tcPr>
            <w:tcW w:w="1565" w:type="dxa"/>
            <w:tcBorders>
              <w:top w:val="nil"/>
              <w:left w:val="nil"/>
              <w:bottom w:val="single" w:sz="8" w:space="0" w:color="auto"/>
              <w:right w:val="single" w:sz="8" w:space="0" w:color="auto"/>
            </w:tcBorders>
            <w:vAlign w:val="center"/>
          </w:tcPr>
          <w:p w14:paraId="6BBFE33B" w14:textId="77777777" w:rsidR="00477CB5" w:rsidRDefault="00477CB5">
            <w:pPr>
              <w:jc w:val="right"/>
              <w:rPr>
                <w:color w:val="000000"/>
              </w:rPr>
            </w:pPr>
          </w:p>
        </w:tc>
      </w:tr>
      <w:tr w:rsidR="00477CB5" w14:paraId="2EF88832" w14:textId="77777777">
        <w:trPr>
          <w:gridAfter w:val="1"/>
          <w:wAfter w:w="6209" w:type="dxa"/>
          <w:trHeight w:val="555"/>
        </w:trPr>
        <w:tc>
          <w:tcPr>
            <w:tcW w:w="3477" w:type="dxa"/>
            <w:tcBorders>
              <w:top w:val="nil"/>
              <w:left w:val="single" w:sz="8" w:space="0" w:color="auto"/>
              <w:bottom w:val="single" w:sz="8" w:space="0" w:color="auto"/>
              <w:right w:val="single" w:sz="8" w:space="0" w:color="auto"/>
            </w:tcBorders>
            <w:vAlign w:val="center"/>
          </w:tcPr>
          <w:p w14:paraId="503900A8" w14:textId="77777777" w:rsidR="00477CB5" w:rsidRDefault="00477CB5">
            <w:pPr>
              <w:rPr>
                <w:color w:val="000000"/>
                <w:lang w:eastAsia="it-IT"/>
              </w:rPr>
            </w:pPr>
            <w:r>
              <w:rPr>
                <w:color w:val="000000"/>
                <w:lang w:eastAsia="it-IT"/>
              </w:rPr>
              <w:t>OpenActi canone annuo</w:t>
            </w:r>
          </w:p>
        </w:tc>
        <w:tc>
          <w:tcPr>
            <w:tcW w:w="1621" w:type="dxa"/>
            <w:tcBorders>
              <w:top w:val="nil"/>
              <w:left w:val="nil"/>
              <w:bottom w:val="single" w:sz="8" w:space="0" w:color="auto"/>
              <w:right w:val="single" w:sz="8" w:space="0" w:color="auto"/>
            </w:tcBorders>
            <w:vAlign w:val="center"/>
          </w:tcPr>
          <w:p w14:paraId="35DAFDCE" w14:textId="77777777" w:rsidR="00477CB5" w:rsidRDefault="00477CB5">
            <w:pPr>
              <w:jc w:val="right"/>
              <w:rPr>
                <w:color w:val="000000"/>
                <w:lang w:eastAsia="it-IT"/>
              </w:rPr>
            </w:pPr>
            <w:r>
              <w:rPr>
                <w:color w:val="000000"/>
                <w:lang w:eastAsia="it-IT"/>
              </w:rPr>
              <w:t>€   1.533,06</w:t>
            </w:r>
          </w:p>
        </w:tc>
        <w:tc>
          <w:tcPr>
            <w:tcW w:w="1565" w:type="dxa"/>
            <w:tcBorders>
              <w:top w:val="nil"/>
              <w:left w:val="nil"/>
              <w:bottom w:val="single" w:sz="8" w:space="0" w:color="auto"/>
              <w:right w:val="single" w:sz="8" w:space="0" w:color="auto"/>
            </w:tcBorders>
            <w:vAlign w:val="center"/>
          </w:tcPr>
          <w:p w14:paraId="2D479A55" w14:textId="77777777" w:rsidR="00477CB5" w:rsidRDefault="00477CB5">
            <w:pPr>
              <w:jc w:val="right"/>
              <w:rPr>
                <w:color w:val="000000"/>
                <w:lang w:eastAsia="it-IT"/>
              </w:rPr>
            </w:pPr>
            <w:r>
              <w:rPr>
                <w:color w:val="000000"/>
                <w:lang w:eastAsia="it-IT"/>
              </w:rPr>
              <w:t>€  1.533,06</w:t>
            </w:r>
          </w:p>
        </w:tc>
      </w:tr>
      <w:tr w:rsidR="00477CB5" w14:paraId="7CD81155" w14:textId="77777777">
        <w:trPr>
          <w:gridAfter w:val="1"/>
          <w:wAfter w:w="6209" w:type="dxa"/>
          <w:trHeight w:val="555"/>
        </w:trPr>
        <w:tc>
          <w:tcPr>
            <w:tcW w:w="3477" w:type="dxa"/>
            <w:tcBorders>
              <w:top w:val="nil"/>
              <w:left w:val="single" w:sz="8" w:space="0" w:color="auto"/>
              <w:bottom w:val="single" w:sz="8" w:space="0" w:color="auto"/>
              <w:right w:val="single" w:sz="8" w:space="0" w:color="auto"/>
            </w:tcBorders>
            <w:vAlign w:val="center"/>
          </w:tcPr>
          <w:p w14:paraId="0F8DAD6D" w14:textId="77777777" w:rsidR="00477CB5" w:rsidRDefault="00477CB5">
            <w:pPr>
              <w:rPr>
                <w:color w:val="000000"/>
                <w:lang w:eastAsia="it-IT"/>
              </w:rPr>
            </w:pPr>
            <w:r>
              <w:rPr>
                <w:color w:val="000000"/>
                <w:lang w:eastAsia="it-IT"/>
              </w:rPr>
              <w:t>Servizi Infrastrutturali senza D.R.</w:t>
            </w:r>
          </w:p>
        </w:tc>
        <w:tc>
          <w:tcPr>
            <w:tcW w:w="1621" w:type="dxa"/>
            <w:tcBorders>
              <w:top w:val="nil"/>
              <w:left w:val="nil"/>
              <w:bottom w:val="single" w:sz="8" w:space="0" w:color="auto"/>
              <w:right w:val="single" w:sz="8" w:space="0" w:color="auto"/>
            </w:tcBorders>
            <w:vAlign w:val="center"/>
          </w:tcPr>
          <w:p w14:paraId="4942D81C" w14:textId="77777777" w:rsidR="00477CB5" w:rsidRDefault="00477CB5">
            <w:pPr>
              <w:jc w:val="right"/>
              <w:rPr>
                <w:rFonts w:ascii="Calibri" w:hAnsi="Calibri" w:cs="Calibri"/>
                <w:color w:val="000000"/>
                <w:lang w:eastAsia="it-IT"/>
              </w:rPr>
            </w:pPr>
            <w:r>
              <w:rPr>
                <w:color w:val="000000"/>
              </w:rPr>
              <w:t>€   2.949,17</w:t>
            </w:r>
          </w:p>
        </w:tc>
        <w:tc>
          <w:tcPr>
            <w:tcW w:w="1565" w:type="dxa"/>
            <w:tcBorders>
              <w:top w:val="nil"/>
              <w:left w:val="nil"/>
              <w:bottom w:val="single" w:sz="8" w:space="0" w:color="auto"/>
              <w:right w:val="single" w:sz="8" w:space="0" w:color="auto"/>
            </w:tcBorders>
            <w:vAlign w:val="center"/>
          </w:tcPr>
          <w:p w14:paraId="246975C7" w14:textId="77777777" w:rsidR="00477CB5" w:rsidRDefault="00477CB5">
            <w:pPr>
              <w:jc w:val="right"/>
              <w:rPr>
                <w:rFonts w:ascii="Calibri" w:hAnsi="Calibri" w:cs="Calibri"/>
                <w:color w:val="000000"/>
                <w:lang w:eastAsia="it-IT"/>
              </w:rPr>
            </w:pPr>
            <w:r>
              <w:rPr>
                <w:color w:val="000000"/>
              </w:rPr>
              <w:t>€   2.949,17</w:t>
            </w:r>
          </w:p>
        </w:tc>
      </w:tr>
      <w:tr w:rsidR="00477CB5" w14:paraId="18DDCF23" w14:textId="77777777">
        <w:trPr>
          <w:trHeight w:val="556"/>
        </w:trPr>
        <w:tc>
          <w:tcPr>
            <w:tcW w:w="3477" w:type="dxa"/>
            <w:tcBorders>
              <w:top w:val="nil"/>
              <w:left w:val="single" w:sz="8" w:space="0" w:color="auto"/>
              <w:bottom w:val="single" w:sz="8" w:space="0" w:color="auto"/>
              <w:right w:val="single" w:sz="8" w:space="0" w:color="auto"/>
            </w:tcBorders>
            <w:vAlign w:val="center"/>
          </w:tcPr>
          <w:p w14:paraId="081DD302" w14:textId="77777777" w:rsidR="00477CB5" w:rsidRDefault="00477CB5">
            <w:pPr>
              <w:rPr>
                <w:color w:val="000000"/>
                <w:lang w:eastAsia="it-IT"/>
              </w:rPr>
            </w:pPr>
            <w:r>
              <w:rPr>
                <w:color w:val="000000"/>
                <w:lang w:eastAsia="it-IT"/>
              </w:rPr>
              <w:t>Servizi Infrastrutturali con D.R.</w:t>
            </w:r>
          </w:p>
        </w:tc>
        <w:tc>
          <w:tcPr>
            <w:tcW w:w="1621" w:type="dxa"/>
            <w:tcBorders>
              <w:top w:val="nil"/>
              <w:left w:val="nil"/>
              <w:bottom w:val="single" w:sz="8" w:space="0" w:color="auto"/>
              <w:right w:val="single" w:sz="8" w:space="0" w:color="auto"/>
            </w:tcBorders>
            <w:vAlign w:val="center"/>
          </w:tcPr>
          <w:p w14:paraId="7B34A134" w14:textId="77777777" w:rsidR="00477CB5" w:rsidRDefault="00477CB5">
            <w:pPr>
              <w:jc w:val="right"/>
              <w:rPr>
                <w:rFonts w:ascii="Calibri" w:hAnsi="Calibri" w:cs="Calibri"/>
                <w:color w:val="000000"/>
                <w:lang w:eastAsia="it-IT"/>
              </w:rPr>
            </w:pPr>
            <w:r>
              <w:rPr>
                <w:color w:val="000000"/>
              </w:rPr>
              <w:t>€   5.545,34</w:t>
            </w:r>
          </w:p>
        </w:tc>
        <w:tc>
          <w:tcPr>
            <w:tcW w:w="1565" w:type="dxa"/>
            <w:tcBorders>
              <w:top w:val="nil"/>
              <w:left w:val="nil"/>
              <w:bottom w:val="single" w:sz="8" w:space="0" w:color="auto"/>
              <w:right w:val="single" w:sz="8" w:space="0" w:color="auto"/>
            </w:tcBorders>
            <w:vAlign w:val="center"/>
          </w:tcPr>
          <w:p w14:paraId="2D1951E9" w14:textId="77777777" w:rsidR="00477CB5" w:rsidRDefault="00477CB5">
            <w:pPr>
              <w:jc w:val="right"/>
              <w:rPr>
                <w:rFonts w:ascii="Calibri" w:hAnsi="Calibri" w:cs="Calibri"/>
                <w:color w:val="000000"/>
                <w:lang w:eastAsia="it-IT"/>
              </w:rPr>
            </w:pPr>
            <w:r>
              <w:rPr>
                <w:color w:val="000000"/>
              </w:rPr>
              <w:t>€   5.545,34</w:t>
            </w:r>
          </w:p>
        </w:tc>
        <w:tc>
          <w:tcPr>
            <w:tcW w:w="6209" w:type="dxa"/>
            <w:tcBorders>
              <w:top w:val="nil"/>
              <w:left w:val="nil"/>
              <w:bottom w:val="nil"/>
              <w:right w:val="nil"/>
            </w:tcBorders>
            <w:vAlign w:val="center"/>
          </w:tcPr>
          <w:p w14:paraId="3F682199" w14:textId="77777777" w:rsidR="00477CB5" w:rsidRDefault="00477CB5">
            <w:pPr>
              <w:jc w:val="center"/>
              <w:rPr>
                <w:rFonts w:ascii="Calibri" w:hAnsi="Calibri" w:cs="Calibri"/>
                <w:b/>
                <w:bCs/>
                <w:color w:val="000000"/>
                <w:lang w:eastAsia="it-IT"/>
              </w:rPr>
            </w:pPr>
          </w:p>
        </w:tc>
      </w:tr>
      <w:tr w:rsidR="00477CB5" w14:paraId="1D717C9D" w14:textId="77777777">
        <w:trPr>
          <w:trHeight w:val="556"/>
        </w:trPr>
        <w:tc>
          <w:tcPr>
            <w:tcW w:w="3477" w:type="dxa"/>
            <w:tcBorders>
              <w:top w:val="nil"/>
              <w:left w:val="single" w:sz="8" w:space="0" w:color="auto"/>
              <w:bottom w:val="single" w:sz="8" w:space="0" w:color="auto"/>
              <w:right w:val="single" w:sz="8" w:space="0" w:color="auto"/>
            </w:tcBorders>
            <w:vAlign w:val="center"/>
          </w:tcPr>
          <w:p w14:paraId="1060426A" w14:textId="77777777" w:rsidR="00477CB5" w:rsidRDefault="00477CB5">
            <w:pPr>
              <w:rPr>
                <w:color w:val="000000"/>
                <w:lang w:eastAsia="it-IT"/>
              </w:rPr>
            </w:pPr>
            <w:r>
              <w:rPr>
                <w:color w:val="000000"/>
                <w:lang w:eastAsia="it-IT"/>
              </w:rPr>
              <w:t>Servizi di posta Elettronica</w:t>
            </w:r>
          </w:p>
        </w:tc>
        <w:tc>
          <w:tcPr>
            <w:tcW w:w="1621" w:type="dxa"/>
            <w:tcBorders>
              <w:top w:val="nil"/>
              <w:left w:val="nil"/>
              <w:bottom w:val="single" w:sz="8" w:space="0" w:color="auto"/>
              <w:right w:val="single" w:sz="8" w:space="0" w:color="auto"/>
            </w:tcBorders>
            <w:vAlign w:val="center"/>
          </w:tcPr>
          <w:p w14:paraId="57E0A809" w14:textId="77777777" w:rsidR="00477CB5" w:rsidRDefault="00477CB5">
            <w:pPr>
              <w:jc w:val="right"/>
              <w:rPr>
                <w:rFonts w:ascii="Calibri" w:hAnsi="Calibri" w:cs="Calibri"/>
                <w:color w:val="000000"/>
              </w:rPr>
            </w:pPr>
            <w:r>
              <w:rPr>
                <w:color w:val="000000"/>
              </w:rPr>
              <w:t>€.12.378,48</w:t>
            </w:r>
          </w:p>
        </w:tc>
        <w:tc>
          <w:tcPr>
            <w:tcW w:w="1565" w:type="dxa"/>
            <w:tcBorders>
              <w:top w:val="nil"/>
              <w:left w:val="nil"/>
              <w:bottom w:val="single" w:sz="8" w:space="0" w:color="auto"/>
              <w:right w:val="single" w:sz="8" w:space="0" w:color="auto"/>
            </w:tcBorders>
            <w:vAlign w:val="center"/>
          </w:tcPr>
          <w:p w14:paraId="609B3EB4" w14:textId="77777777" w:rsidR="00477CB5" w:rsidRDefault="00477CB5">
            <w:pPr>
              <w:jc w:val="right"/>
              <w:rPr>
                <w:rFonts w:ascii="Calibri" w:hAnsi="Calibri" w:cs="Calibri"/>
                <w:color w:val="000000"/>
              </w:rPr>
            </w:pPr>
            <w:r>
              <w:rPr>
                <w:color w:val="000000"/>
              </w:rPr>
              <w:t>€.12.378,48</w:t>
            </w:r>
          </w:p>
        </w:tc>
        <w:tc>
          <w:tcPr>
            <w:tcW w:w="6209" w:type="dxa"/>
            <w:tcBorders>
              <w:top w:val="nil"/>
              <w:left w:val="nil"/>
              <w:bottom w:val="nil"/>
              <w:right w:val="nil"/>
            </w:tcBorders>
            <w:vAlign w:val="center"/>
          </w:tcPr>
          <w:p w14:paraId="3EC16CA3" w14:textId="77777777" w:rsidR="00477CB5" w:rsidRDefault="00477CB5">
            <w:pPr>
              <w:jc w:val="center"/>
              <w:rPr>
                <w:rFonts w:ascii="Calibri" w:hAnsi="Calibri" w:cs="Calibri"/>
                <w:b/>
                <w:bCs/>
                <w:color w:val="000000"/>
                <w:lang w:eastAsia="it-IT"/>
              </w:rPr>
            </w:pPr>
          </w:p>
        </w:tc>
      </w:tr>
      <w:tr w:rsidR="00477CB5" w14:paraId="54729565" w14:textId="77777777">
        <w:trPr>
          <w:gridAfter w:val="1"/>
          <w:wAfter w:w="6209" w:type="dxa"/>
          <w:trHeight w:val="300"/>
        </w:trPr>
        <w:tc>
          <w:tcPr>
            <w:tcW w:w="3477" w:type="dxa"/>
            <w:tcBorders>
              <w:top w:val="nil"/>
              <w:left w:val="single" w:sz="8" w:space="0" w:color="auto"/>
              <w:bottom w:val="single" w:sz="8" w:space="0" w:color="auto"/>
              <w:right w:val="single" w:sz="8" w:space="0" w:color="auto"/>
            </w:tcBorders>
            <w:vAlign w:val="center"/>
          </w:tcPr>
          <w:p w14:paraId="25C64CE2" w14:textId="77777777" w:rsidR="00477CB5" w:rsidRDefault="00477CB5">
            <w:pPr>
              <w:rPr>
                <w:b/>
                <w:bCs/>
                <w:color w:val="000000"/>
                <w:lang w:eastAsia="it-IT"/>
              </w:rPr>
            </w:pPr>
            <w:r>
              <w:rPr>
                <w:b/>
                <w:bCs/>
                <w:color w:val="000000"/>
                <w:lang w:eastAsia="it-IT"/>
              </w:rPr>
              <w:t xml:space="preserve">TOTALE  senza D.R. </w:t>
            </w:r>
          </w:p>
        </w:tc>
        <w:tc>
          <w:tcPr>
            <w:tcW w:w="1621" w:type="dxa"/>
            <w:tcBorders>
              <w:top w:val="nil"/>
              <w:left w:val="nil"/>
              <w:bottom w:val="single" w:sz="8" w:space="0" w:color="auto"/>
              <w:right w:val="single" w:sz="8" w:space="0" w:color="auto"/>
            </w:tcBorders>
            <w:vAlign w:val="center"/>
          </w:tcPr>
          <w:p w14:paraId="43803645" w14:textId="77777777" w:rsidR="00477CB5" w:rsidRDefault="00477CB5">
            <w:pPr>
              <w:jc w:val="right"/>
              <w:rPr>
                <w:b/>
                <w:bCs/>
                <w:color w:val="000000"/>
              </w:rPr>
            </w:pPr>
            <w:r>
              <w:rPr>
                <w:b/>
                <w:bCs/>
                <w:color w:val="000000"/>
                <w:lang w:eastAsia="it-IT"/>
              </w:rPr>
              <w:t>€.23.251,75</w:t>
            </w:r>
          </w:p>
        </w:tc>
        <w:tc>
          <w:tcPr>
            <w:tcW w:w="1565" w:type="dxa"/>
            <w:tcBorders>
              <w:top w:val="nil"/>
              <w:left w:val="nil"/>
              <w:bottom w:val="single" w:sz="8" w:space="0" w:color="auto"/>
              <w:right w:val="single" w:sz="8" w:space="0" w:color="auto"/>
            </w:tcBorders>
            <w:vAlign w:val="center"/>
          </w:tcPr>
          <w:p w14:paraId="28AEC970" w14:textId="77777777" w:rsidR="00477CB5" w:rsidRDefault="00477CB5">
            <w:pPr>
              <w:jc w:val="right"/>
              <w:rPr>
                <w:b/>
                <w:bCs/>
                <w:color w:val="000000"/>
              </w:rPr>
            </w:pPr>
            <w:r>
              <w:rPr>
                <w:b/>
                <w:bCs/>
                <w:color w:val="000000"/>
                <w:lang w:eastAsia="it-IT"/>
              </w:rPr>
              <w:t>€.18.751,75</w:t>
            </w:r>
          </w:p>
        </w:tc>
      </w:tr>
      <w:tr w:rsidR="00477CB5" w14:paraId="4BAACD9E" w14:textId="77777777">
        <w:trPr>
          <w:gridAfter w:val="1"/>
          <w:wAfter w:w="6209" w:type="dxa"/>
          <w:trHeight w:val="300"/>
        </w:trPr>
        <w:tc>
          <w:tcPr>
            <w:tcW w:w="3477" w:type="dxa"/>
            <w:tcBorders>
              <w:top w:val="nil"/>
              <w:left w:val="single" w:sz="8" w:space="0" w:color="auto"/>
              <w:bottom w:val="single" w:sz="8" w:space="0" w:color="auto"/>
              <w:right w:val="single" w:sz="8" w:space="0" w:color="auto"/>
            </w:tcBorders>
            <w:vAlign w:val="center"/>
          </w:tcPr>
          <w:p w14:paraId="4ADA1703" w14:textId="77777777" w:rsidR="00477CB5" w:rsidRDefault="00477CB5">
            <w:pPr>
              <w:rPr>
                <w:b/>
                <w:bCs/>
                <w:color w:val="000000"/>
                <w:lang w:eastAsia="it-IT"/>
              </w:rPr>
            </w:pPr>
            <w:r>
              <w:rPr>
                <w:b/>
                <w:bCs/>
                <w:color w:val="000000"/>
                <w:lang w:eastAsia="it-IT"/>
              </w:rPr>
              <w:t>TOTALE con D.R.</w:t>
            </w:r>
          </w:p>
        </w:tc>
        <w:tc>
          <w:tcPr>
            <w:tcW w:w="1621" w:type="dxa"/>
            <w:tcBorders>
              <w:top w:val="nil"/>
              <w:left w:val="nil"/>
              <w:bottom w:val="single" w:sz="8" w:space="0" w:color="auto"/>
              <w:right w:val="single" w:sz="8" w:space="0" w:color="auto"/>
            </w:tcBorders>
            <w:vAlign w:val="center"/>
          </w:tcPr>
          <w:p w14:paraId="2BB1A755" w14:textId="77777777" w:rsidR="00477CB5" w:rsidRDefault="00477CB5">
            <w:pPr>
              <w:jc w:val="right"/>
              <w:rPr>
                <w:b/>
                <w:bCs/>
                <w:color w:val="000000"/>
                <w:lang w:eastAsia="it-IT"/>
              </w:rPr>
            </w:pPr>
            <w:r>
              <w:rPr>
                <w:b/>
                <w:bCs/>
                <w:color w:val="000000"/>
                <w:lang w:eastAsia="it-IT"/>
              </w:rPr>
              <w:t>€.25.847.92</w:t>
            </w:r>
          </w:p>
        </w:tc>
        <w:tc>
          <w:tcPr>
            <w:tcW w:w="1565" w:type="dxa"/>
            <w:tcBorders>
              <w:top w:val="nil"/>
              <w:left w:val="nil"/>
              <w:bottom w:val="single" w:sz="8" w:space="0" w:color="auto"/>
              <w:right w:val="single" w:sz="8" w:space="0" w:color="auto"/>
            </w:tcBorders>
            <w:vAlign w:val="center"/>
          </w:tcPr>
          <w:p w14:paraId="596D282B" w14:textId="77777777" w:rsidR="00477CB5" w:rsidRDefault="00477CB5">
            <w:pPr>
              <w:jc w:val="right"/>
              <w:rPr>
                <w:b/>
                <w:bCs/>
                <w:color w:val="000000"/>
                <w:lang w:eastAsia="it-IT"/>
              </w:rPr>
            </w:pPr>
            <w:r>
              <w:rPr>
                <w:b/>
                <w:bCs/>
                <w:color w:val="000000"/>
                <w:lang w:eastAsia="it-IT"/>
              </w:rPr>
              <w:t>€.21.347,92</w:t>
            </w:r>
          </w:p>
        </w:tc>
      </w:tr>
      <w:tr w:rsidR="00477CB5" w14:paraId="56A86F0D" w14:textId="77777777">
        <w:trPr>
          <w:gridAfter w:val="1"/>
          <w:wAfter w:w="6209" w:type="dxa"/>
          <w:trHeight w:val="300"/>
        </w:trPr>
        <w:tc>
          <w:tcPr>
            <w:tcW w:w="6663" w:type="dxa"/>
            <w:gridSpan w:val="3"/>
            <w:tcBorders>
              <w:top w:val="nil"/>
              <w:left w:val="single" w:sz="8" w:space="0" w:color="auto"/>
              <w:bottom w:val="single" w:sz="8" w:space="0" w:color="auto"/>
              <w:right w:val="single" w:sz="8" w:space="0" w:color="auto"/>
            </w:tcBorders>
          </w:tcPr>
          <w:p w14:paraId="729EF1A0" w14:textId="77777777" w:rsidR="00477CB5" w:rsidRDefault="00477CB5">
            <w:pPr>
              <w:rPr>
                <w:b/>
                <w:bCs/>
                <w:color w:val="000000"/>
                <w:lang w:eastAsia="it-IT"/>
              </w:rPr>
            </w:pPr>
            <w:r>
              <w:rPr>
                <w:b/>
                <w:bCs/>
                <w:color w:val="000000"/>
                <w:lang w:eastAsia="it-IT"/>
              </w:rPr>
              <w:t>TOTALE COMPLESSIVO</w:t>
            </w:r>
          </w:p>
        </w:tc>
      </w:tr>
    </w:tbl>
    <w:p w14:paraId="16B91D2B" w14:textId="77777777" w:rsidR="00477CB5" w:rsidRDefault="00477CB5">
      <w:pPr>
        <w:spacing w:line="360" w:lineRule="auto"/>
        <w:ind w:right="425"/>
        <w:jc w:val="both"/>
        <w:rPr>
          <w:rFonts w:ascii="Calibri" w:hAnsi="Calibri" w:cs="Calibri"/>
        </w:rPr>
      </w:pPr>
    </w:p>
    <w:p w14:paraId="56A0AD1F" w14:textId="77777777" w:rsidR="00477CB5" w:rsidRDefault="00477CB5">
      <w:pPr>
        <w:rPr>
          <w:rFonts w:ascii="Calibri" w:hAnsi="Calibri" w:cs="Calibri"/>
          <w:sz w:val="24"/>
          <w:szCs w:val="24"/>
        </w:rPr>
      </w:pPr>
      <w:r>
        <w:rPr>
          <w:rFonts w:ascii="Calibri" w:hAnsi="Calibri" w:cs="Calibri"/>
        </w:rPr>
        <w:br w:type="page"/>
      </w:r>
    </w:p>
    <w:p w14:paraId="6D1E686F" w14:textId="77777777" w:rsidR="00477CB5" w:rsidRDefault="00477CB5">
      <w:pPr>
        <w:ind w:right="425"/>
        <w:rPr>
          <w:rFonts w:ascii="Arial" w:hAnsi="Arial" w:cs="Arial"/>
        </w:rPr>
      </w:pPr>
      <w:r>
        <w:rPr>
          <w:rFonts w:ascii="Arial" w:hAnsi="Arial" w:cs="Arial"/>
          <w:b/>
          <w:bCs/>
        </w:rPr>
        <w:t>ALLEGATO A.2 - SCHEMA DETTAGLIO COSTI</w:t>
      </w:r>
      <w:r>
        <w:rPr>
          <w:rFonts w:ascii="Arial" w:hAnsi="Arial" w:cs="Arial"/>
        </w:rPr>
        <w:t xml:space="preserve"> </w:t>
      </w:r>
    </w:p>
    <w:p w14:paraId="429952ED" w14:textId="77777777" w:rsidR="00477CB5" w:rsidRDefault="00477CB5">
      <w:pPr>
        <w:ind w:right="425"/>
        <w:rPr>
          <w:rFonts w:ascii="Arial" w:hAnsi="Arial" w:cs="Arial"/>
        </w:rPr>
      </w:pPr>
      <w:r>
        <w:rPr>
          <w:rFonts w:ascii="Arial" w:hAnsi="Arial" w:cs="Arial"/>
        </w:rPr>
        <w:t>Indicare i sistemi dichiarati al punto 2.1</w:t>
      </w:r>
    </w:p>
    <w:p w14:paraId="0F0F1775" w14:textId="77777777" w:rsidR="00477CB5" w:rsidRDefault="00477CB5">
      <w:pPr>
        <w:ind w:right="425"/>
        <w:rPr>
          <w:rFonts w:ascii="Arial" w:hAnsi="Arial" w:cs="Arial"/>
        </w:rPr>
      </w:pPr>
    </w:p>
    <w:p w14:paraId="5103904F" w14:textId="77777777" w:rsidR="00477CB5" w:rsidRDefault="00477CB5">
      <w:pPr>
        <w:ind w:right="425"/>
        <w:rPr>
          <w:rFonts w:ascii="Arial" w:hAnsi="Arial" w:cs="Arial"/>
          <w:b/>
          <w:bCs/>
        </w:rPr>
      </w:pPr>
      <w:r>
        <w:rPr>
          <w:rFonts w:ascii="Arial" w:hAnsi="Arial" w:cs="Arial"/>
          <w:b/>
          <w:bCs/>
        </w:rPr>
        <w:t>SERVIZIO: PALEO</w:t>
      </w:r>
    </w:p>
    <w:p w14:paraId="10C4185E" w14:textId="77777777" w:rsidR="00477CB5" w:rsidRDefault="00477CB5">
      <w:pPr>
        <w:rPr>
          <w:rFonts w:ascii="Arial" w:hAnsi="Arial" w:cs="Arial"/>
          <w:b/>
          <w:bCs/>
        </w:rPr>
      </w:pPr>
      <w:r>
        <w:rPr>
          <w:rFonts w:ascii="Arial" w:hAnsi="Arial" w:cs="Arial"/>
          <w:b/>
          <w:bCs/>
        </w:rPr>
        <w:t>P.O. "Sistemi informativi per la dematerializzazione, la gestione dei flussi documentali e la trasparenza"</w:t>
      </w:r>
    </w:p>
    <w:p w14:paraId="4DE796AE" w14:textId="77777777" w:rsidR="00477CB5" w:rsidRDefault="00477CB5">
      <w:pPr>
        <w:ind w:right="425"/>
        <w:rPr>
          <w:rFonts w:ascii="Calibri" w:hAnsi="Calibri" w:cs="Calibri"/>
        </w:rPr>
      </w:pPr>
    </w:p>
    <w:tbl>
      <w:tblPr>
        <w:tblW w:w="0" w:type="auto"/>
        <w:tblInd w:w="708" w:type="dxa"/>
        <w:tblLayout w:type="fixed"/>
        <w:tblCellMar>
          <w:left w:w="70" w:type="dxa"/>
          <w:right w:w="70" w:type="dxa"/>
        </w:tblCellMar>
        <w:tblLook w:val="0000" w:firstRow="0" w:lastRow="0" w:firstColumn="0" w:lastColumn="0" w:noHBand="0" w:noVBand="0"/>
      </w:tblPr>
      <w:tblGrid>
        <w:gridCol w:w="4820"/>
        <w:gridCol w:w="1418"/>
        <w:gridCol w:w="1134"/>
      </w:tblGrid>
      <w:tr w:rsidR="00477CB5" w14:paraId="2A08E903" w14:textId="77777777">
        <w:trPr>
          <w:trHeight w:val="288"/>
        </w:trPr>
        <w:tc>
          <w:tcPr>
            <w:tcW w:w="482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88C6475" w14:textId="77777777" w:rsidR="00477CB5" w:rsidRDefault="00477CB5">
            <w:pPr>
              <w:rPr>
                <w:b/>
                <w:bCs/>
                <w:lang w:eastAsia="it-IT"/>
              </w:rPr>
            </w:pPr>
          </w:p>
        </w:tc>
        <w:tc>
          <w:tcPr>
            <w:tcW w:w="1418" w:type="dxa"/>
            <w:tcBorders>
              <w:top w:val="single" w:sz="4" w:space="0" w:color="auto"/>
              <w:left w:val="nil"/>
              <w:bottom w:val="single" w:sz="4" w:space="0" w:color="auto"/>
              <w:right w:val="single" w:sz="4" w:space="0" w:color="auto"/>
            </w:tcBorders>
            <w:shd w:val="clear" w:color="000000" w:fill="D9D9D9"/>
            <w:vAlign w:val="bottom"/>
          </w:tcPr>
          <w:p w14:paraId="4CF6AEC6" w14:textId="77777777" w:rsidR="00477CB5" w:rsidRDefault="00477CB5">
            <w:pPr>
              <w:rPr>
                <w:b/>
                <w:bCs/>
                <w:lang w:eastAsia="it-IT"/>
              </w:rPr>
            </w:pPr>
            <w:r>
              <w:rPr>
                <w:b/>
                <w:bCs/>
                <w:lang w:eastAsia="it-IT"/>
              </w:rPr>
              <w:t>PARAMETRO</w:t>
            </w:r>
          </w:p>
        </w:tc>
        <w:tc>
          <w:tcPr>
            <w:tcW w:w="1134" w:type="dxa"/>
            <w:tcBorders>
              <w:top w:val="single" w:sz="4" w:space="0" w:color="auto"/>
              <w:left w:val="nil"/>
              <w:bottom w:val="single" w:sz="4" w:space="0" w:color="auto"/>
              <w:right w:val="single" w:sz="4" w:space="0" w:color="auto"/>
            </w:tcBorders>
            <w:shd w:val="clear" w:color="000000" w:fill="D9D9D9"/>
            <w:vAlign w:val="bottom"/>
          </w:tcPr>
          <w:p w14:paraId="2E9BCCB4" w14:textId="77777777" w:rsidR="00477CB5" w:rsidRDefault="00477CB5">
            <w:pPr>
              <w:jc w:val="right"/>
              <w:rPr>
                <w:b/>
                <w:bCs/>
                <w:color w:val="000000"/>
                <w:sz w:val="18"/>
                <w:szCs w:val="18"/>
                <w:lang w:eastAsia="it-IT"/>
              </w:rPr>
            </w:pPr>
            <w:r>
              <w:rPr>
                <w:b/>
                <w:bCs/>
                <w:color w:val="000000"/>
                <w:sz w:val="18"/>
                <w:szCs w:val="18"/>
                <w:lang w:eastAsia="it-IT"/>
              </w:rPr>
              <w:t>Costo Annuo</w:t>
            </w:r>
          </w:p>
        </w:tc>
      </w:tr>
      <w:tr w:rsidR="00477CB5" w14:paraId="709A873D" w14:textId="77777777">
        <w:trPr>
          <w:trHeight w:val="396"/>
        </w:trPr>
        <w:tc>
          <w:tcPr>
            <w:tcW w:w="4820" w:type="dxa"/>
            <w:tcBorders>
              <w:top w:val="single" w:sz="4" w:space="0" w:color="auto"/>
              <w:left w:val="single" w:sz="4" w:space="0" w:color="auto"/>
              <w:bottom w:val="single" w:sz="4" w:space="0" w:color="auto"/>
              <w:right w:val="single" w:sz="4" w:space="0" w:color="auto"/>
            </w:tcBorders>
            <w:noWrap/>
            <w:vAlign w:val="bottom"/>
          </w:tcPr>
          <w:p w14:paraId="32DFE6D7" w14:textId="77777777" w:rsidR="00477CB5" w:rsidRDefault="00477CB5">
            <w:pPr>
              <w:rPr>
                <w:b/>
                <w:bCs/>
                <w:lang w:eastAsia="it-IT"/>
              </w:rPr>
            </w:pPr>
            <w:r>
              <w:rPr>
                <w:b/>
                <w:bCs/>
                <w:lang w:eastAsia="it-IT"/>
              </w:rPr>
              <w:t>Erogazione del servizio</w:t>
            </w:r>
          </w:p>
        </w:tc>
        <w:tc>
          <w:tcPr>
            <w:tcW w:w="1418" w:type="dxa"/>
            <w:tcBorders>
              <w:top w:val="single" w:sz="4" w:space="0" w:color="auto"/>
              <w:left w:val="nil"/>
              <w:bottom w:val="single" w:sz="4" w:space="0" w:color="auto"/>
              <w:right w:val="single" w:sz="4" w:space="0" w:color="auto"/>
            </w:tcBorders>
            <w:vAlign w:val="bottom"/>
          </w:tcPr>
          <w:p w14:paraId="52A79C46" w14:textId="77777777" w:rsidR="00477CB5" w:rsidRDefault="00477CB5">
            <w:pPr>
              <w:rPr>
                <w:b/>
                <w:bCs/>
                <w:lang w:eastAsia="it-IT"/>
              </w:rPr>
            </w:pPr>
            <w:r>
              <w:rPr>
                <w:b/>
                <w:bCs/>
                <w:lang w:eastAsia="it-IT"/>
              </w:rPr>
              <w:t>Costo annuo stimato ogni 10000 doc</w:t>
            </w:r>
          </w:p>
        </w:tc>
        <w:tc>
          <w:tcPr>
            <w:tcW w:w="1134" w:type="dxa"/>
            <w:tcBorders>
              <w:top w:val="single" w:sz="4" w:space="0" w:color="auto"/>
              <w:left w:val="nil"/>
              <w:bottom w:val="single" w:sz="4" w:space="0" w:color="auto"/>
              <w:right w:val="single" w:sz="4" w:space="0" w:color="auto"/>
            </w:tcBorders>
            <w:noWrap/>
            <w:vAlign w:val="bottom"/>
          </w:tcPr>
          <w:p w14:paraId="0322FEED" w14:textId="77777777" w:rsidR="00477CB5" w:rsidRDefault="00477CB5">
            <w:pPr>
              <w:rPr>
                <w:b/>
                <w:bCs/>
                <w:lang w:eastAsia="it-IT"/>
              </w:rPr>
            </w:pPr>
            <w:r>
              <w:rPr>
                <w:b/>
                <w:bCs/>
                <w:lang w:eastAsia="it-IT"/>
              </w:rPr>
              <w:t> </w:t>
            </w:r>
          </w:p>
        </w:tc>
      </w:tr>
      <w:tr w:rsidR="00477CB5" w14:paraId="105B5BB1"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73431164" w14:textId="77777777" w:rsidR="00477CB5" w:rsidRDefault="00477CB5">
            <w:pPr>
              <w:rPr>
                <w:lang w:eastAsia="it-IT"/>
              </w:rPr>
            </w:pPr>
            <w:r>
              <w:rPr>
                <w:lang w:eastAsia="it-IT"/>
              </w:rPr>
              <w:t>1-Manutenzione evolutiva sw</w:t>
            </w:r>
          </w:p>
        </w:tc>
        <w:tc>
          <w:tcPr>
            <w:tcW w:w="1418" w:type="dxa"/>
            <w:tcBorders>
              <w:top w:val="single" w:sz="4" w:space="0" w:color="auto"/>
              <w:left w:val="single" w:sz="4" w:space="0" w:color="auto"/>
              <w:bottom w:val="single" w:sz="4" w:space="0" w:color="auto"/>
              <w:right w:val="single" w:sz="4" w:space="0" w:color="auto"/>
            </w:tcBorders>
            <w:noWrap/>
            <w:vAlign w:val="bottom"/>
          </w:tcPr>
          <w:p w14:paraId="6EFF1F30" w14:textId="77777777" w:rsidR="00477CB5" w:rsidRDefault="00477CB5">
            <w:pPr>
              <w:jc w:val="center"/>
              <w:rPr>
                <w:lang w:eastAsia="it-IT"/>
              </w:rPr>
            </w:pPr>
            <w:r>
              <w:rPr>
                <w:lang w:eastAsia="it-IT"/>
              </w:rPr>
              <w:t>380 €</w:t>
            </w:r>
          </w:p>
        </w:tc>
        <w:tc>
          <w:tcPr>
            <w:tcW w:w="1134" w:type="dxa"/>
            <w:tcBorders>
              <w:top w:val="single" w:sz="4" w:space="0" w:color="auto"/>
              <w:left w:val="single" w:sz="4" w:space="0" w:color="auto"/>
              <w:bottom w:val="single" w:sz="4" w:space="0" w:color="auto"/>
              <w:right w:val="single" w:sz="4" w:space="0" w:color="auto"/>
            </w:tcBorders>
            <w:noWrap/>
            <w:vAlign w:val="bottom"/>
          </w:tcPr>
          <w:p w14:paraId="4C5C6A00" w14:textId="77777777" w:rsidR="00477CB5" w:rsidRDefault="00477CB5">
            <w:pPr>
              <w:jc w:val="right"/>
              <w:rPr>
                <w:lang w:eastAsia="it-IT"/>
              </w:rPr>
            </w:pPr>
            <w:r>
              <w:rPr>
                <w:lang w:eastAsia="it-IT"/>
              </w:rPr>
              <w:t>€ 514,86</w:t>
            </w:r>
          </w:p>
        </w:tc>
      </w:tr>
      <w:tr w:rsidR="00477CB5" w14:paraId="3DFC1BA3"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1BD9590A" w14:textId="77777777" w:rsidR="00477CB5" w:rsidRDefault="00477CB5">
            <w:pPr>
              <w:rPr>
                <w:lang w:eastAsia="it-IT"/>
              </w:rPr>
            </w:pPr>
            <w:r>
              <w:rPr>
                <w:lang w:eastAsia="it-IT"/>
              </w:rPr>
              <w:t>2-Manutenzione/ assistenza hw</w:t>
            </w:r>
          </w:p>
        </w:tc>
        <w:tc>
          <w:tcPr>
            <w:tcW w:w="1418" w:type="dxa"/>
            <w:tcBorders>
              <w:top w:val="single" w:sz="4" w:space="0" w:color="auto"/>
              <w:left w:val="single" w:sz="4" w:space="0" w:color="auto"/>
              <w:bottom w:val="single" w:sz="4" w:space="0" w:color="auto"/>
              <w:right w:val="single" w:sz="4" w:space="0" w:color="auto"/>
            </w:tcBorders>
            <w:noWrap/>
            <w:vAlign w:val="bottom"/>
          </w:tcPr>
          <w:p w14:paraId="7C398FE6" w14:textId="77777777" w:rsidR="00477CB5" w:rsidRDefault="00477CB5">
            <w:pPr>
              <w:jc w:val="center"/>
              <w:rPr>
                <w:lang w:eastAsia="it-IT"/>
              </w:rPr>
            </w:pPr>
            <w:r>
              <w:rPr>
                <w:lang w:eastAsia="it-IT"/>
              </w:rPr>
              <w:t>100 €</w:t>
            </w:r>
          </w:p>
        </w:tc>
        <w:tc>
          <w:tcPr>
            <w:tcW w:w="1134" w:type="dxa"/>
            <w:tcBorders>
              <w:top w:val="single" w:sz="4" w:space="0" w:color="auto"/>
              <w:left w:val="single" w:sz="4" w:space="0" w:color="auto"/>
              <w:bottom w:val="single" w:sz="4" w:space="0" w:color="auto"/>
              <w:right w:val="single" w:sz="4" w:space="0" w:color="auto"/>
            </w:tcBorders>
            <w:noWrap/>
            <w:vAlign w:val="bottom"/>
          </w:tcPr>
          <w:p w14:paraId="47525E65" w14:textId="77777777" w:rsidR="00477CB5" w:rsidRDefault="00477CB5">
            <w:pPr>
              <w:jc w:val="right"/>
              <w:rPr>
                <w:lang w:eastAsia="it-IT"/>
              </w:rPr>
            </w:pPr>
            <w:r>
              <w:rPr>
                <w:lang w:eastAsia="it-IT"/>
              </w:rPr>
              <w:t>€ 135,49</w:t>
            </w:r>
          </w:p>
        </w:tc>
      </w:tr>
      <w:tr w:rsidR="00477CB5" w14:paraId="2043D1C9"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0BBD18FB" w14:textId="77777777" w:rsidR="00477CB5" w:rsidRDefault="00477CB5">
            <w:pPr>
              <w:rPr>
                <w:lang w:eastAsia="it-IT"/>
              </w:rPr>
            </w:pPr>
            <w:r>
              <w:rPr>
                <w:lang w:eastAsia="it-IT"/>
              </w:rPr>
              <w:t>3-Help desk di primo livello</w:t>
            </w:r>
          </w:p>
        </w:tc>
        <w:tc>
          <w:tcPr>
            <w:tcW w:w="1418" w:type="dxa"/>
            <w:tcBorders>
              <w:top w:val="single" w:sz="4" w:space="0" w:color="auto"/>
              <w:left w:val="single" w:sz="4" w:space="0" w:color="auto"/>
              <w:bottom w:val="single" w:sz="4" w:space="0" w:color="auto"/>
              <w:right w:val="single" w:sz="4" w:space="0" w:color="auto"/>
            </w:tcBorders>
            <w:noWrap/>
            <w:vAlign w:val="bottom"/>
          </w:tcPr>
          <w:p w14:paraId="707403B6" w14:textId="77777777" w:rsidR="00477CB5" w:rsidRDefault="00477CB5">
            <w:pPr>
              <w:jc w:val="center"/>
              <w:rPr>
                <w:lang w:eastAsia="it-IT"/>
              </w:rPr>
            </w:pPr>
            <w:r>
              <w:rPr>
                <w:lang w:eastAsia="it-IT"/>
              </w:rPr>
              <w:t>280 €</w:t>
            </w:r>
          </w:p>
        </w:tc>
        <w:tc>
          <w:tcPr>
            <w:tcW w:w="1134" w:type="dxa"/>
            <w:tcBorders>
              <w:top w:val="single" w:sz="4" w:space="0" w:color="auto"/>
              <w:left w:val="single" w:sz="4" w:space="0" w:color="auto"/>
              <w:bottom w:val="single" w:sz="4" w:space="0" w:color="auto"/>
              <w:right w:val="single" w:sz="4" w:space="0" w:color="auto"/>
            </w:tcBorders>
            <w:noWrap/>
            <w:vAlign w:val="bottom"/>
          </w:tcPr>
          <w:p w14:paraId="2DBF559A" w14:textId="77777777" w:rsidR="00477CB5" w:rsidRDefault="00477CB5">
            <w:pPr>
              <w:jc w:val="right"/>
              <w:rPr>
                <w:lang w:eastAsia="it-IT"/>
              </w:rPr>
            </w:pPr>
            <w:r>
              <w:rPr>
                <w:lang w:eastAsia="it-IT"/>
              </w:rPr>
              <w:t>€ 379,37</w:t>
            </w:r>
          </w:p>
        </w:tc>
      </w:tr>
      <w:tr w:rsidR="00477CB5" w14:paraId="5EA4A68E"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64D3C184" w14:textId="77777777" w:rsidR="00477CB5" w:rsidRDefault="00477CB5">
            <w:pPr>
              <w:rPr>
                <w:lang w:eastAsia="it-IT"/>
              </w:rPr>
            </w:pPr>
            <w:r>
              <w:rPr>
                <w:lang w:eastAsia="it-IT"/>
              </w:rPr>
              <w:t>4-Help desk di secondo livello</w:t>
            </w:r>
          </w:p>
        </w:tc>
        <w:tc>
          <w:tcPr>
            <w:tcW w:w="1418" w:type="dxa"/>
            <w:tcBorders>
              <w:top w:val="single" w:sz="4" w:space="0" w:color="auto"/>
              <w:left w:val="single" w:sz="4" w:space="0" w:color="auto"/>
              <w:bottom w:val="single" w:sz="4" w:space="0" w:color="auto"/>
              <w:right w:val="single" w:sz="4" w:space="0" w:color="auto"/>
            </w:tcBorders>
            <w:noWrap/>
            <w:vAlign w:val="bottom"/>
          </w:tcPr>
          <w:p w14:paraId="2AB3D952" w14:textId="77777777" w:rsidR="00477CB5" w:rsidRDefault="00477CB5">
            <w:pPr>
              <w:jc w:val="center"/>
              <w:rPr>
                <w:lang w:eastAsia="it-IT"/>
              </w:rPr>
            </w:pPr>
            <w:r>
              <w:rPr>
                <w:lang w:eastAsia="it-IT"/>
              </w:rPr>
              <w:t>80 €</w:t>
            </w:r>
          </w:p>
        </w:tc>
        <w:tc>
          <w:tcPr>
            <w:tcW w:w="1134" w:type="dxa"/>
            <w:tcBorders>
              <w:top w:val="single" w:sz="4" w:space="0" w:color="auto"/>
              <w:left w:val="single" w:sz="4" w:space="0" w:color="auto"/>
              <w:bottom w:val="single" w:sz="4" w:space="0" w:color="auto"/>
              <w:right w:val="single" w:sz="4" w:space="0" w:color="auto"/>
            </w:tcBorders>
            <w:noWrap/>
            <w:vAlign w:val="bottom"/>
          </w:tcPr>
          <w:p w14:paraId="50A4D5A3" w14:textId="77777777" w:rsidR="00477CB5" w:rsidRDefault="00477CB5">
            <w:pPr>
              <w:jc w:val="right"/>
              <w:rPr>
                <w:lang w:eastAsia="it-IT"/>
              </w:rPr>
            </w:pPr>
            <w:r>
              <w:rPr>
                <w:lang w:eastAsia="it-IT"/>
              </w:rPr>
              <w:t>€ 108,39</w:t>
            </w:r>
          </w:p>
        </w:tc>
      </w:tr>
      <w:tr w:rsidR="00477CB5" w14:paraId="7891309D"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6D967558" w14:textId="77777777" w:rsidR="00477CB5" w:rsidRDefault="00477CB5">
            <w:pPr>
              <w:rPr>
                <w:lang w:eastAsia="it-IT"/>
              </w:rPr>
            </w:pPr>
            <w:r>
              <w:rPr>
                <w:lang w:eastAsia="it-IT"/>
              </w:rPr>
              <w:t xml:space="preserve">Memorizzazione documenti </w:t>
            </w:r>
          </w:p>
        </w:tc>
        <w:tc>
          <w:tcPr>
            <w:tcW w:w="1418" w:type="dxa"/>
            <w:tcBorders>
              <w:top w:val="single" w:sz="4" w:space="0" w:color="auto"/>
              <w:left w:val="single" w:sz="4" w:space="0" w:color="auto"/>
              <w:bottom w:val="single" w:sz="4" w:space="0" w:color="auto"/>
              <w:right w:val="single" w:sz="4" w:space="0" w:color="auto"/>
            </w:tcBorders>
            <w:noWrap/>
            <w:vAlign w:val="bottom"/>
          </w:tcPr>
          <w:p w14:paraId="4020900E" w14:textId="77777777" w:rsidR="00477CB5" w:rsidRDefault="00477CB5">
            <w:pPr>
              <w:rPr>
                <w:lang w:eastAsia="it-IT"/>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3C432FE5" w14:textId="77777777" w:rsidR="00477CB5" w:rsidRDefault="00477CB5">
            <w:pPr>
              <w:rPr>
                <w:lang w:eastAsia="it-IT"/>
              </w:rPr>
            </w:pPr>
          </w:p>
        </w:tc>
      </w:tr>
      <w:tr w:rsidR="00477CB5" w14:paraId="4FAFDDF1"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750301B9" w14:textId="77777777" w:rsidR="00477CB5" w:rsidRDefault="00477CB5">
            <w:pPr>
              <w:rPr>
                <w:lang w:eastAsia="it-IT"/>
              </w:rPr>
            </w:pPr>
            <w:r>
              <w:rPr>
                <w:lang w:eastAsia="it-IT"/>
              </w:rPr>
              <w:t>5-Storage</w:t>
            </w:r>
          </w:p>
        </w:tc>
        <w:tc>
          <w:tcPr>
            <w:tcW w:w="1418" w:type="dxa"/>
            <w:tcBorders>
              <w:top w:val="single" w:sz="4" w:space="0" w:color="auto"/>
              <w:left w:val="single" w:sz="4" w:space="0" w:color="auto"/>
              <w:bottom w:val="single" w:sz="4" w:space="0" w:color="auto"/>
              <w:right w:val="single" w:sz="4" w:space="0" w:color="auto"/>
            </w:tcBorders>
            <w:noWrap/>
            <w:vAlign w:val="bottom"/>
          </w:tcPr>
          <w:p w14:paraId="0F661ECE" w14:textId="77777777" w:rsidR="00477CB5" w:rsidRDefault="00477CB5">
            <w:pPr>
              <w:jc w:val="center"/>
              <w:rPr>
                <w:lang w:eastAsia="it-IT"/>
              </w:rPr>
            </w:pPr>
            <w:r>
              <w:rPr>
                <w:lang w:eastAsia="it-IT"/>
              </w:rPr>
              <w:t>40 €</w:t>
            </w:r>
          </w:p>
        </w:tc>
        <w:tc>
          <w:tcPr>
            <w:tcW w:w="1134" w:type="dxa"/>
            <w:tcBorders>
              <w:top w:val="single" w:sz="4" w:space="0" w:color="auto"/>
              <w:left w:val="single" w:sz="4" w:space="0" w:color="auto"/>
              <w:bottom w:val="single" w:sz="4" w:space="0" w:color="auto"/>
              <w:right w:val="single" w:sz="4" w:space="0" w:color="auto"/>
            </w:tcBorders>
            <w:noWrap/>
            <w:vAlign w:val="bottom"/>
          </w:tcPr>
          <w:p w14:paraId="5BB87D68" w14:textId="77777777" w:rsidR="00477CB5" w:rsidRDefault="00477CB5">
            <w:pPr>
              <w:jc w:val="right"/>
              <w:rPr>
                <w:lang w:eastAsia="it-IT"/>
              </w:rPr>
            </w:pPr>
            <w:r>
              <w:rPr>
                <w:lang w:eastAsia="it-IT"/>
              </w:rPr>
              <w:t>€ 54,20</w:t>
            </w:r>
          </w:p>
        </w:tc>
      </w:tr>
      <w:tr w:rsidR="00477CB5" w14:paraId="1107DCB5"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28E23441" w14:textId="77777777" w:rsidR="00477CB5" w:rsidRDefault="00477CB5">
            <w:pPr>
              <w:rPr>
                <w:lang w:eastAsia="it-IT"/>
              </w:rPr>
            </w:pPr>
            <w:r>
              <w:rPr>
                <w:lang w:eastAsia="it-IT"/>
              </w:rPr>
              <w:t>6-Infrastruttura e personale dedicato</w:t>
            </w:r>
          </w:p>
        </w:tc>
        <w:tc>
          <w:tcPr>
            <w:tcW w:w="1418" w:type="dxa"/>
            <w:tcBorders>
              <w:top w:val="single" w:sz="4" w:space="0" w:color="auto"/>
              <w:left w:val="single" w:sz="4" w:space="0" w:color="auto"/>
              <w:bottom w:val="single" w:sz="4" w:space="0" w:color="auto"/>
              <w:right w:val="single" w:sz="4" w:space="0" w:color="auto"/>
            </w:tcBorders>
            <w:noWrap/>
            <w:vAlign w:val="bottom"/>
          </w:tcPr>
          <w:p w14:paraId="08FB62F4" w14:textId="77777777" w:rsidR="00477CB5" w:rsidRDefault="00477CB5">
            <w:pPr>
              <w:jc w:val="center"/>
              <w:rPr>
                <w:lang w:eastAsia="it-IT"/>
              </w:rPr>
            </w:pPr>
            <w:r>
              <w:rPr>
                <w:lang w:eastAsia="it-IT"/>
              </w:rPr>
              <w:t>250 €</w:t>
            </w:r>
          </w:p>
        </w:tc>
        <w:tc>
          <w:tcPr>
            <w:tcW w:w="1134" w:type="dxa"/>
            <w:tcBorders>
              <w:top w:val="single" w:sz="4" w:space="0" w:color="auto"/>
              <w:left w:val="single" w:sz="4" w:space="0" w:color="auto"/>
              <w:bottom w:val="single" w:sz="4" w:space="0" w:color="auto"/>
              <w:right w:val="single" w:sz="4" w:space="0" w:color="auto"/>
            </w:tcBorders>
            <w:noWrap/>
            <w:vAlign w:val="bottom"/>
          </w:tcPr>
          <w:p w14:paraId="2F0FED1A" w14:textId="77777777" w:rsidR="00477CB5" w:rsidRDefault="00477CB5">
            <w:pPr>
              <w:jc w:val="right"/>
              <w:rPr>
                <w:lang w:eastAsia="it-IT"/>
              </w:rPr>
            </w:pPr>
            <w:r>
              <w:rPr>
                <w:lang w:eastAsia="it-IT"/>
              </w:rPr>
              <w:t>€ 338,73</w:t>
            </w:r>
          </w:p>
        </w:tc>
      </w:tr>
      <w:tr w:rsidR="00477CB5" w14:paraId="3C72E411"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75AAD28F" w14:textId="77777777" w:rsidR="00477CB5" w:rsidRDefault="00477CB5">
            <w:pPr>
              <w:jc w:val="right"/>
              <w:rPr>
                <w:color w:val="000000"/>
                <w:lang w:eastAsia="it-IT"/>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55CAABE" w14:textId="77777777" w:rsidR="00477CB5" w:rsidRDefault="00477CB5">
            <w:pPr>
              <w:rPr>
                <w:b/>
                <w:bCs/>
                <w:lang w:eastAsia="it-IT"/>
              </w:rPr>
            </w:pPr>
            <w:r>
              <w:rPr>
                <w:b/>
                <w:bCs/>
                <w:lang w:eastAsia="it-IT"/>
              </w:rPr>
              <w:t>Costo annuo fino a 1.500 dipendenti</w:t>
            </w:r>
          </w:p>
        </w:tc>
        <w:tc>
          <w:tcPr>
            <w:tcW w:w="1134" w:type="dxa"/>
            <w:tcBorders>
              <w:top w:val="single" w:sz="4" w:space="0" w:color="auto"/>
              <w:left w:val="single" w:sz="4" w:space="0" w:color="auto"/>
              <w:bottom w:val="single" w:sz="4" w:space="0" w:color="auto"/>
              <w:right w:val="single" w:sz="4" w:space="0" w:color="auto"/>
            </w:tcBorders>
            <w:noWrap/>
            <w:vAlign w:val="bottom"/>
          </w:tcPr>
          <w:p w14:paraId="3F0EF8FD" w14:textId="77777777" w:rsidR="00477CB5" w:rsidRDefault="00477CB5">
            <w:pPr>
              <w:rPr>
                <w:lang w:eastAsia="it-IT"/>
              </w:rPr>
            </w:pPr>
          </w:p>
        </w:tc>
      </w:tr>
      <w:tr w:rsidR="00477CB5" w14:paraId="68415867" w14:textId="77777777">
        <w:trPr>
          <w:trHeight w:val="288"/>
        </w:trPr>
        <w:tc>
          <w:tcPr>
            <w:tcW w:w="4820" w:type="dxa"/>
            <w:tcBorders>
              <w:top w:val="single" w:sz="4" w:space="0" w:color="auto"/>
              <w:left w:val="single" w:sz="4" w:space="0" w:color="auto"/>
              <w:bottom w:val="single" w:sz="4" w:space="0" w:color="auto"/>
              <w:right w:val="single" w:sz="4" w:space="0" w:color="auto"/>
            </w:tcBorders>
            <w:noWrap/>
            <w:vAlign w:val="bottom"/>
          </w:tcPr>
          <w:p w14:paraId="1EA43812" w14:textId="77777777" w:rsidR="00477CB5" w:rsidRDefault="00477CB5">
            <w:pPr>
              <w:rPr>
                <w:lang w:eastAsia="it-IT"/>
              </w:rPr>
            </w:pPr>
            <w:r>
              <w:rPr>
                <w:lang w:eastAsia="it-IT"/>
              </w:rPr>
              <w:t>7-Aggiornamento operatori</w:t>
            </w:r>
          </w:p>
        </w:tc>
        <w:tc>
          <w:tcPr>
            <w:tcW w:w="1418" w:type="dxa"/>
            <w:tcBorders>
              <w:top w:val="single" w:sz="4" w:space="0" w:color="auto"/>
              <w:left w:val="single" w:sz="4" w:space="0" w:color="auto"/>
              <w:bottom w:val="single" w:sz="4" w:space="0" w:color="auto"/>
              <w:right w:val="single" w:sz="4" w:space="0" w:color="auto"/>
            </w:tcBorders>
            <w:noWrap/>
            <w:vAlign w:val="bottom"/>
          </w:tcPr>
          <w:p w14:paraId="1D07C07D" w14:textId="77777777" w:rsidR="00477CB5" w:rsidRDefault="00477CB5">
            <w:pPr>
              <w:jc w:val="center"/>
              <w:rPr>
                <w:lang w:eastAsia="it-IT"/>
              </w:rPr>
            </w:pPr>
            <w:r>
              <w:rPr>
                <w:lang w:eastAsia="it-IT"/>
              </w:rPr>
              <w:t>360 €</w:t>
            </w:r>
          </w:p>
        </w:tc>
        <w:tc>
          <w:tcPr>
            <w:tcW w:w="1134" w:type="dxa"/>
            <w:tcBorders>
              <w:top w:val="single" w:sz="4" w:space="0" w:color="auto"/>
              <w:left w:val="single" w:sz="4" w:space="0" w:color="auto"/>
              <w:bottom w:val="single" w:sz="4" w:space="0" w:color="auto"/>
              <w:right w:val="single" w:sz="4" w:space="0" w:color="auto"/>
            </w:tcBorders>
            <w:noWrap/>
            <w:vAlign w:val="bottom"/>
          </w:tcPr>
          <w:p w14:paraId="4D704CDB" w14:textId="77777777" w:rsidR="00477CB5" w:rsidRDefault="00477CB5">
            <w:pPr>
              <w:jc w:val="right"/>
              <w:rPr>
                <w:lang w:eastAsia="it-IT"/>
              </w:rPr>
            </w:pPr>
            <w:r>
              <w:rPr>
                <w:lang w:eastAsia="it-IT"/>
              </w:rPr>
              <w:t>€.360,00</w:t>
            </w:r>
          </w:p>
        </w:tc>
      </w:tr>
      <w:tr w:rsidR="00477CB5" w14:paraId="11B89BD0" w14:textId="77777777">
        <w:trPr>
          <w:trHeight w:val="288"/>
        </w:trPr>
        <w:tc>
          <w:tcPr>
            <w:tcW w:w="4820" w:type="dxa"/>
            <w:tcBorders>
              <w:top w:val="single" w:sz="4" w:space="0" w:color="auto"/>
              <w:left w:val="single" w:sz="4" w:space="0" w:color="auto"/>
              <w:bottom w:val="single" w:sz="4" w:space="0" w:color="auto"/>
              <w:right w:val="nil"/>
            </w:tcBorders>
            <w:shd w:val="clear" w:color="000000" w:fill="auto"/>
            <w:noWrap/>
            <w:vAlign w:val="bottom"/>
          </w:tcPr>
          <w:p w14:paraId="2DE9685F" w14:textId="77777777" w:rsidR="00477CB5" w:rsidRDefault="00477CB5">
            <w:pPr>
              <w:rPr>
                <w:b/>
                <w:bCs/>
                <w:lang w:eastAsia="it-IT"/>
              </w:rPr>
            </w:pPr>
            <w:r>
              <w:rPr>
                <w:b/>
                <w:bCs/>
                <w:lang w:eastAsia="it-IT"/>
              </w:rPr>
              <w:t xml:space="preserve">TOTALE </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14:paraId="6E55CF23" w14:textId="77777777" w:rsidR="00477CB5" w:rsidRDefault="00477CB5">
            <w:pPr>
              <w:rPr>
                <w:b/>
                <w:bCs/>
                <w:lang w:eastAsia="it-IT"/>
              </w:rPr>
            </w:pPr>
            <w:r>
              <w:rPr>
                <w:b/>
                <w:bCs/>
                <w:lang w:eastAsia="it-IT"/>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6CF86E9E" w14:textId="77777777" w:rsidR="00477CB5" w:rsidRDefault="00477CB5">
            <w:pPr>
              <w:jc w:val="right"/>
              <w:rPr>
                <w:b/>
                <w:bCs/>
                <w:lang w:eastAsia="it-IT"/>
              </w:rPr>
            </w:pPr>
            <w:r>
              <w:rPr>
                <w:b/>
                <w:bCs/>
                <w:lang w:eastAsia="it-IT"/>
              </w:rPr>
              <w:t>€.1891,04</w:t>
            </w:r>
          </w:p>
        </w:tc>
      </w:tr>
    </w:tbl>
    <w:p w14:paraId="723E2A24" w14:textId="77777777" w:rsidR="00477CB5" w:rsidRDefault="00477CB5">
      <w:pPr>
        <w:ind w:right="425"/>
        <w:rPr>
          <w:rFonts w:ascii="Calibri" w:hAnsi="Calibri" w:cs="Calibri"/>
        </w:rPr>
      </w:pPr>
    </w:p>
    <w:p w14:paraId="55E38E07" w14:textId="77777777" w:rsidR="00477CB5" w:rsidRDefault="00477CB5">
      <w:r>
        <w:t>Il costo annuale è così calcolato</w:t>
      </w:r>
    </w:p>
    <w:p w14:paraId="15CC9290" w14:textId="77777777" w:rsidR="00477CB5" w:rsidRDefault="00477CB5" w:rsidP="00477CB5">
      <w:pPr>
        <w:pStyle w:val="Paragrafoelenco"/>
        <w:numPr>
          <w:ilvl w:val="0"/>
          <w:numId w:val="33"/>
        </w:numPr>
        <w:jc w:val="both"/>
        <w:rPr>
          <w:rFonts w:ascii="Calibri" w:hAnsi="Calibri" w:cs="Calibri"/>
          <w:sz w:val="22"/>
          <w:szCs w:val="22"/>
        </w:rPr>
      </w:pPr>
      <w:r>
        <w:rPr>
          <w:rFonts w:ascii="Calibri" w:hAnsi="Calibri" w:cs="Calibri"/>
          <w:sz w:val="22"/>
          <w:szCs w:val="22"/>
        </w:rPr>
        <w:t xml:space="preserve"> Per le voci n=1-6, proporzionando il costo al costo ogni 10.000 documenti, cioè con la formula [Costo annuo voce n] = [Costo annuo stimato ogni 10000 doc] * [Numero annuo stimato documenti da registrare in Paleo]/10.000 </w:t>
      </w:r>
    </w:p>
    <w:p w14:paraId="641F66FE" w14:textId="77777777" w:rsidR="00477CB5" w:rsidRDefault="00477CB5">
      <w:pPr>
        <w:pStyle w:val="Paragrafoelenco"/>
        <w:ind w:left="360"/>
        <w:jc w:val="both"/>
        <w:rPr>
          <w:rFonts w:ascii="Calibri" w:hAnsi="Calibri" w:cs="Calibri"/>
          <w:i/>
          <w:iCs/>
          <w:sz w:val="22"/>
          <w:szCs w:val="22"/>
        </w:rPr>
      </w:pPr>
      <w:r>
        <w:rPr>
          <w:rFonts w:ascii="Calibri" w:hAnsi="Calibri" w:cs="Calibri"/>
          <w:i/>
          <w:iCs/>
          <w:sz w:val="22"/>
          <w:szCs w:val="22"/>
        </w:rPr>
        <w:t>(il numero di documenti annuo è stato stimato in n.13549, pari allo storico dei documenti protocollati nell’anno 2019 )</w:t>
      </w:r>
    </w:p>
    <w:p w14:paraId="23BEFF75" w14:textId="77777777" w:rsidR="00477CB5" w:rsidRDefault="00477CB5" w:rsidP="00477CB5">
      <w:pPr>
        <w:pStyle w:val="Paragrafoelenco"/>
        <w:numPr>
          <w:ilvl w:val="0"/>
          <w:numId w:val="33"/>
        </w:numPr>
        <w:jc w:val="both"/>
        <w:rPr>
          <w:rFonts w:ascii="Calibri" w:hAnsi="Calibri" w:cs="Calibri"/>
          <w:sz w:val="22"/>
          <w:szCs w:val="22"/>
        </w:rPr>
      </w:pPr>
      <w:r>
        <w:rPr>
          <w:rFonts w:ascii="Calibri" w:hAnsi="Calibri" w:cs="Calibri"/>
          <w:sz w:val="22"/>
          <w:szCs w:val="22"/>
        </w:rPr>
        <w:t>Per la voce 7, nel caso di un numero di dipendenti dell'Amministrazione Utilizzatrice pari o inferiore a 1500 il costo è pari a 360 €; nel caso di un numero di dipendenti superiore a 1500 il costo è calcolato in proporzione al costo ogni 1.500 dipendenti, cioè con la formula [Costo annuo] = [Costo annuo fino a 1500 dipendenti] * [Numero dipendenti]/1500</w:t>
      </w:r>
    </w:p>
    <w:p w14:paraId="715AF588" w14:textId="77777777" w:rsidR="00477CB5" w:rsidRDefault="00477CB5">
      <w:pPr>
        <w:pStyle w:val="western"/>
        <w:spacing w:after="0"/>
        <w:rPr>
          <w:rFonts w:ascii="Calibri" w:hAnsi="Calibri" w:cs="Calibri"/>
        </w:rPr>
      </w:pPr>
      <w:r>
        <w:rPr>
          <w:rFonts w:ascii="Calibri" w:hAnsi="Calibri" w:cs="Calibri"/>
        </w:rPr>
        <w:t>Ai sensi del D.Lgs 9 Aprile 2003, n. 70 in attuazione della direttiva 2000/31/CE relativa a taluni aspetti giuridici dei servizi della societa' dell'informazione nel mercato interno, con particolare riferimento al commercio elettronico vengono definiti i seguenti servizi:</w:t>
      </w:r>
    </w:p>
    <w:p w14:paraId="498A4DEE" w14:textId="77777777" w:rsidR="00477CB5" w:rsidRDefault="00477CB5"/>
    <w:p w14:paraId="59DC701D" w14:textId="77777777" w:rsidR="00477CB5" w:rsidRDefault="00477CB5">
      <w:pPr>
        <w:spacing w:line="240" w:lineRule="atLeast"/>
        <w:rPr>
          <w:sz w:val="24"/>
          <w:szCs w:val="24"/>
        </w:rPr>
      </w:pPr>
      <w:r>
        <w:rPr>
          <w:sz w:val="24"/>
          <w:szCs w:val="24"/>
        </w:rPr>
        <w:t>[ ] - SAAS - Software as a service (spuntare i servizi concordati)</w:t>
      </w:r>
    </w:p>
    <w:p w14:paraId="78C5DB67" w14:textId="77777777" w:rsidR="00477CB5" w:rsidRDefault="00477CB5" w:rsidP="00477CB5">
      <w:pPr>
        <w:numPr>
          <w:ilvl w:val="0"/>
          <w:numId w:val="36"/>
        </w:numPr>
        <w:spacing w:line="240" w:lineRule="atLeast"/>
        <w:rPr>
          <w:sz w:val="24"/>
          <w:szCs w:val="24"/>
        </w:rPr>
      </w:pPr>
      <w:r>
        <w:rPr>
          <w:sz w:val="24"/>
          <w:szCs w:val="24"/>
        </w:rPr>
        <w:t>-fornitura di sistemi in ruolo di prestatore:</w:t>
      </w:r>
    </w:p>
    <w:p w14:paraId="597EFA93" w14:textId="77777777" w:rsidR="00477CB5" w:rsidRDefault="00477CB5" w:rsidP="00477CB5">
      <w:pPr>
        <w:numPr>
          <w:ilvl w:val="1"/>
          <w:numId w:val="37"/>
        </w:numPr>
        <w:spacing w:line="240" w:lineRule="atLeast"/>
        <w:rPr>
          <w:sz w:val="24"/>
          <w:szCs w:val="24"/>
        </w:rPr>
      </w:pPr>
      <w:r>
        <w:rPr>
          <w:sz w:val="24"/>
          <w:szCs w:val="24"/>
        </w:rPr>
        <w:t>eventuale attività di memorizzazione temporanea - caching (art. 15)</w:t>
      </w:r>
    </w:p>
    <w:p w14:paraId="775FB27D" w14:textId="77777777" w:rsidR="00477CB5" w:rsidRDefault="00477CB5" w:rsidP="00477CB5">
      <w:pPr>
        <w:numPr>
          <w:ilvl w:val="1"/>
          <w:numId w:val="37"/>
        </w:numPr>
        <w:spacing w:line="240" w:lineRule="atLeast"/>
        <w:rPr>
          <w:sz w:val="24"/>
          <w:szCs w:val="24"/>
        </w:rPr>
      </w:pPr>
      <w:r>
        <w:rPr>
          <w:sz w:val="24"/>
          <w:szCs w:val="24"/>
        </w:rPr>
        <w:t xml:space="preserve">attivita' di memorizzazione di informazioni - hosting (art. 16) </w:t>
      </w:r>
    </w:p>
    <w:p w14:paraId="2D4F647D" w14:textId="77777777" w:rsidR="00477CB5" w:rsidRDefault="00477CB5" w:rsidP="00477CB5">
      <w:pPr>
        <w:numPr>
          <w:ilvl w:val="0"/>
          <w:numId w:val="36"/>
        </w:numPr>
        <w:spacing w:line="240" w:lineRule="atLeast"/>
        <w:rPr>
          <w:sz w:val="24"/>
          <w:szCs w:val="24"/>
        </w:rPr>
      </w:pPr>
      <w:r>
        <w:rPr>
          <w:sz w:val="24"/>
          <w:szCs w:val="24"/>
        </w:rPr>
        <w:t>- servizio di salvataggio dei dati e relativo trattamento “dei backup” come:</w:t>
      </w:r>
    </w:p>
    <w:p w14:paraId="59CEEBA5" w14:textId="77777777" w:rsidR="00477CB5" w:rsidRDefault="00477CB5" w:rsidP="00477CB5">
      <w:pPr>
        <w:numPr>
          <w:ilvl w:val="1"/>
          <w:numId w:val="38"/>
        </w:numPr>
        <w:spacing w:line="240" w:lineRule="atLeast"/>
        <w:rPr>
          <w:sz w:val="24"/>
          <w:szCs w:val="24"/>
        </w:rPr>
      </w:pPr>
      <w:r>
        <w:rPr>
          <w:sz w:val="24"/>
          <w:szCs w:val="24"/>
        </w:rPr>
        <w:t xml:space="preserve">attività di memorizzazione di informazioni – backup     </w:t>
      </w:r>
    </w:p>
    <w:p w14:paraId="723309C8" w14:textId="77777777" w:rsidR="00477CB5" w:rsidRDefault="00477CB5" w:rsidP="00477CB5">
      <w:pPr>
        <w:numPr>
          <w:ilvl w:val="0"/>
          <w:numId w:val="36"/>
        </w:numPr>
        <w:spacing w:line="240" w:lineRule="atLeast"/>
        <w:rPr>
          <w:sz w:val="24"/>
          <w:szCs w:val="24"/>
        </w:rPr>
      </w:pPr>
      <w:r>
        <w:rPr>
          <w:sz w:val="24"/>
          <w:szCs w:val="24"/>
        </w:rPr>
        <w:t xml:space="preserve">- servizio di connettività: </w:t>
      </w:r>
    </w:p>
    <w:p w14:paraId="2B0B2CA0" w14:textId="77777777" w:rsidR="00477CB5" w:rsidRDefault="00477CB5" w:rsidP="00477CB5">
      <w:pPr>
        <w:numPr>
          <w:ilvl w:val="1"/>
          <w:numId w:val="36"/>
        </w:numPr>
        <w:spacing w:line="240" w:lineRule="atLeast"/>
        <w:rPr>
          <w:sz w:val="24"/>
          <w:szCs w:val="24"/>
        </w:rPr>
      </w:pPr>
      <w:r>
        <w:rPr>
          <w:sz w:val="24"/>
          <w:szCs w:val="24"/>
        </w:rPr>
        <w:lastRenderedPageBreak/>
        <w:t>attivita' di semplice trasporto - Mere conduit (art. 14)</w:t>
      </w:r>
    </w:p>
    <w:p w14:paraId="66BBD069" w14:textId="77777777" w:rsidR="00477CB5" w:rsidRDefault="00477CB5" w:rsidP="00477CB5">
      <w:pPr>
        <w:numPr>
          <w:ilvl w:val="1"/>
          <w:numId w:val="39"/>
        </w:numPr>
        <w:spacing w:line="240" w:lineRule="atLeast"/>
        <w:rPr>
          <w:sz w:val="24"/>
          <w:szCs w:val="24"/>
        </w:rPr>
      </w:pPr>
      <w:r>
        <w:rPr>
          <w:sz w:val="24"/>
          <w:szCs w:val="24"/>
        </w:rPr>
        <w:t>attività di amministrazione di reti;</w:t>
      </w:r>
    </w:p>
    <w:p w14:paraId="4E3747A0" w14:textId="77777777" w:rsidR="00477CB5" w:rsidRDefault="00477CB5" w:rsidP="00477CB5">
      <w:pPr>
        <w:numPr>
          <w:ilvl w:val="1"/>
          <w:numId w:val="39"/>
        </w:numPr>
        <w:spacing w:line="240" w:lineRule="atLeast"/>
        <w:rPr>
          <w:sz w:val="24"/>
          <w:szCs w:val="24"/>
        </w:rPr>
      </w:pPr>
      <w:r>
        <w:rPr>
          <w:sz w:val="24"/>
          <w:szCs w:val="24"/>
        </w:rPr>
        <w:t>attività di amministrazione apparati di sicurezza del datacenter;</w:t>
      </w:r>
    </w:p>
    <w:p w14:paraId="39C3AC27" w14:textId="77777777" w:rsidR="00477CB5" w:rsidRDefault="00477CB5" w:rsidP="00477CB5">
      <w:pPr>
        <w:numPr>
          <w:ilvl w:val="0"/>
          <w:numId w:val="36"/>
        </w:numPr>
        <w:spacing w:line="240" w:lineRule="atLeast"/>
        <w:rPr>
          <w:sz w:val="24"/>
          <w:szCs w:val="24"/>
        </w:rPr>
      </w:pPr>
      <w:r>
        <w:rPr>
          <w:sz w:val="24"/>
          <w:szCs w:val="24"/>
        </w:rPr>
        <w:t>servizio per basi di dati</w:t>
      </w:r>
    </w:p>
    <w:p w14:paraId="22B024A5" w14:textId="77777777" w:rsidR="00477CB5" w:rsidRDefault="00477CB5" w:rsidP="00477CB5">
      <w:pPr>
        <w:numPr>
          <w:ilvl w:val="1"/>
          <w:numId w:val="40"/>
        </w:numPr>
        <w:spacing w:line="240" w:lineRule="atLeast"/>
        <w:rPr>
          <w:sz w:val="24"/>
          <w:szCs w:val="24"/>
        </w:rPr>
      </w:pPr>
      <w:r>
        <w:rPr>
          <w:sz w:val="24"/>
          <w:szCs w:val="24"/>
        </w:rPr>
        <w:t>attività di amministrazione di basi di dati;</w:t>
      </w:r>
    </w:p>
    <w:p w14:paraId="5A7A8490" w14:textId="77777777" w:rsidR="00477CB5" w:rsidRDefault="00477CB5" w:rsidP="00477CB5">
      <w:pPr>
        <w:numPr>
          <w:ilvl w:val="0"/>
          <w:numId w:val="36"/>
        </w:numPr>
        <w:spacing w:line="240" w:lineRule="atLeast"/>
        <w:rPr>
          <w:sz w:val="24"/>
          <w:szCs w:val="24"/>
        </w:rPr>
      </w:pPr>
      <w:r>
        <w:rPr>
          <w:sz w:val="24"/>
          <w:szCs w:val="24"/>
        </w:rPr>
        <w:t>servizio di distribuzione dei servizi applicativi;</w:t>
      </w:r>
    </w:p>
    <w:p w14:paraId="293C721D" w14:textId="77777777" w:rsidR="00477CB5" w:rsidRDefault="00477CB5" w:rsidP="00477CB5">
      <w:pPr>
        <w:numPr>
          <w:ilvl w:val="1"/>
          <w:numId w:val="40"/>
        </w:numPr>
        <w:spacing w:line="240" w:lineRule="atLeast"/>
        <w:rPr>
          <w:sz w:val="24"/>
          <w:szCs w:val="24"/>
        </w:rPr>
      </w:pPr>
      <w:r>
        <w:rPr>
          <w:sz w:val="24"/>
          <w:szCs w:val="24"/>
        </w:rPr>
        <w:t>attività di gestione e manutenzione di un impianto di elaborazione o di sue componenti;</w:t>
      </w:r>
    </w:p>
    <w:p w14:paraId="0EF2884C" w14:textId="77777777" w:rsidR="00477CB5" w:rsidRDefault="00477CB5" w:rsidP="00477CB5">
      <w:pPr>
        <w:numPr>
          <w:ilvl w:val="1"/>
          <w:numId w:val="40"/>
        </w:numPr>
        <w:spacing w:line="240" w:lineRule="atLeast"/>
        <w:rPr>
          <w:sz w:val="24"/>
          <w:szCs w:val="24"/>
        </w:rPr>
      </w:pPr>
      <w:r>
        <w:rPr>
          <w:sz w:val="24"/>
          <w:szCs w:val="24"/>
        </w:rPr>
        <w:t>amministrazione di sistemi software complessi;</w:t>
      </w:r>
    </w:p>
    <w:p w14:paraId="09638336" w14:textId="77777777" w:rsidR="00477CB5" w:rsidRDefault="00477CB5">
      <w:pPr>
        <w:spacing w:line="240" w:lineRule="atLeast"/>
        <w:ind w:left="1440"/>
        <w:rPr>
          <w:sz w:val="24"/>
          <w:szCs w:val="24"/>
        </w:rPr>
      </w:pPr>
    </w:p>
    <w:p w14:paraId="49AD598D" w14:textId="77777777" w:rsidR="00477CB5" w:rsidRDefault="00477CB5"/>
    <w:p w14:paraId="1A515323" w14:textId="77777777" w:rsidR="00477CB5" w:rsidRDefault="00477CB5"/>
    <w:p w14:paraId="3CEF222F" w14:textId="77777777" w:rsidR="00477CB5" w:rsidRDefault="00477CB5">
      <w:pPr>
        <w:rPr>
          <w:rFonts w:ascii="Calibri" w:hAnsi="Calibri" w:cs="Calibri"/>
          <w:b/>
          <w:bCs/>
        </w:rPr>
      </w:pPr>
    </w:p>
    <w:p w14:paraId="3CFF2EF4" w14:textId="77777777" w:rsidR="00477CB5" w:rsidRDefault="00477CB5">
      <w:pPr>
        <w:ind w:right="425"/>
        <w:rPr>
          <w:rFonts w:ascii="Arial" w:hAnsi="Arial" w:cs="Arial"/>
          <w:b/>
          <w:bCs/>
        </w:rPr>
      </w:pPr>
      <w:r>
        <w:rPr>
          <w:rFonts w:ascii="Arial" w:hAnsi="Arial" w:cs="Arial"/>
          <w:b/>
          <w:bCs/>
        </w:rPr>
        <w:t>SERVIZIO: OPENACT</w:t>
      </w:r>
    </w:p>
    <w:p w14:paraId="24B9243A" w14:textId="77777777" w:rsidR="00477CB5" w:rsidRDefault="00477CB5">
      <w:pPr>
        <w:rPr>
          <w:rFonts w:ascii="Arial" w:hAnsi="Arial" w:cs="Arial"/>
          <w:b/>
          <w:bCs/>
        </w:rPr>
      </w:pPr>
      <w:r>
        <w:rPr>
          <w:rFonts w:ascii="Arial" w:hAnsi="Arial" w:cs="Arial"/>
          <w:b/>
          <w:bCs/>
        </w:rPr>
        <w:t>P.O. "Sistemi informativi per la dematerializzazione, la gestione dei flussi documentali e la trasparenza"</w:t>
      </w:r>
    </w:p>
    <w:p w14:paraId="6DAF99E3" w14:textId="77777777" w:rsidR="00477CB5" w:rsidRDefault="00477CB5">
      <w:pPr>
        <w:rPr>
          <w:b/>
          <w:bCs/>
        </w:rPr>
      </w:pPr>
    </w:p>
    <w:tbl>
      <w:tblPr>
        <w:tblW w:w="0" w:type="auto"/>
        <w:tblInd w:w="708" w:type="dxa"/>
        <w:tblLayout w:type="fixed"/>
        <w:tblCellMar>
          <w:left w:w="70" w:type="dxa"/>
          <w:right w:w="70" w:type="dxa"/>
        </w:tblCellMar>
        <w:tblLook w:val="0000" w:firstRow="0" w:lastRow="0" w:firstColumn="0" w:lastColumn="0" w:noHBand="0" w:noVBand="0"/>
      </w:tblPr>
      <w:tblGrid>
        <w:gridCol w:w="5041"/>
        <w:gridCol w:w="1407"/>
        <w:gridCol w:w="1037"/>
        <w:gridCol w:w="1037"/>
      </w:tblGrid>
      <w:tr w:rsidR="00477CB5" w14:paraId="1D8BFC2F" w14:textId="77777777">
        <w:trPr>
          <w:trHeight w:val="296"/>
        </w:trPr>
        <w:tc>
          <w:tcPr>
            <w:tcW w:w="504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4AF8AFC" w14:textId="77777777" w:rsidR="00477CB5" w:rsidRDefault="00477CB5">
            <w:pPr>
              <w:rPr>
                <w:b/>
                <w:bCs/>
                <w:lang w:eastAsia="it-IT"/>
              </w:rPr>
            </w:pPr>
          </w:p>
        </w:tc>
        <w:tc>
          <w:tcPr>
            <w:tcW w:w="1407" w:type="dxa"/>
            <w:tcBorders>
              <w:top w:val="single" w:sz="4" w:space="0" w:color="auto"/>
              <w:left w:val="nil"/>
              <w:bottom w:val="single" w:sz="4" w:space="0" w:color="auto"/>
              <w:right w:val="single" w:sz="4" w:space="0" w:color="auto"/>
            </w:tcBorders>
            <w:shd w:val="clear" w:color="000000" w:fill="D9D9D9"/>
            <w:noWrap/>
            <w:vAlign w:val="bottom"/>
          </w:tcPr>
          <w:p w14:paraId="5D73A037" w14:textId="77777777" w:rsidR="00477CB5" w:rsidRDefault="00477CB5">
            <w:pPr>
              <w:rPr>
                <w:b/>
                <w:bCs/>
                <w:color w:val="000000"/>
                <w:lang w:eastAsia="it-IT"/>
              </w:rPr>
            </w:pPr>
            <w:r>
              <w:rPr>
                <w:b/>
                <w:bCs/>
                <w:color w:val="000000"/>
                <w:lang w:eastAsia="it-IT"/>
              </w:rPr>
              <w:t>PARAMETRO</w:t>
            </w:r>
          </w:p>
        </w:tc>
        <w:tc>
          <w:tcPr>
            <w:tcW w:w="1037" w:type="dxa"/>
            <w:tcBorders>
              <w:top w:val="single" w:sz="4" w:space="0" w:color="auto"/>
              <w:left w:val="nil"/>
              <w:bottom w:val="single" w:sz="4" w:space="0" w:color="auto"/>
              <w:right w:val="single" w:sz="4" w:space="0" w:color="auto"/>
            </w:tcBorders>
            <w:shd w:val="clear" w:color="000000" w:fill="D9D9D9"/>
            <w:vAlign w:val="bottom"/>
          </w:tcPr>
          <w:p w14:paraId="37D64070" w14:textId="77777777" w:rsidR="00477CB5" w:rsidRDefault="00477CB5">
            <w:pPr>
              <w:jc w:val="right"/>
              <w:rPr>
                <w:b/>
                <w:bCs/>
                <w:color w:val="000000"/>
                <w:sz w:val="18"/>
                <w:szCs w:val="18"/>
                <w:lang w:eastAsia="it-IT"/>
              </w:rPr>
            </w:pPr>
            <w:r>
              <w:rPr>
                <w:b/>
                <w:bCs/>
                <w:color w:val="000000"/>
                <w:sz w:val="18"/>
                <w:szCs w:val="18"/>
                <w:lang w:eastAsia="it-IT"/>
              </w:rPr>
              <w:t>Avvio</w:t>
            </w:r>
          </w:p>
        </w:tc>
        <w:tc>
          <w:tcPr>
            <w:tcW w:w="1037" w:type="dxa"/>
            <w:tcBorders>
              <w:top w:val="single" w:sz="4" w:space="0" w:color="auto"/>
              <w:left w:val="nil"/>
              <w:bottom w:val="single" w:sz="4" w:space="0" w:color="auto"/>
              <w:right w:val="single" w:sz="4" w:space="0" w:color="auto"/>
            </w:tcBorders>
            <w:shd w:val="clear" w:color="000000" w:fill="D9D9D9"/>
            <w:vAlign w:val="bottom"/>
          </w:tcPr>
          <w:p w14:paraId="3172D617" w14:textId="77777777" w:rsidR="00477CB5" w:rsidRDefault="00477CB5">
            <w:pPr>
              <w:jc w:val="right"/>
              <w:rPr>
                <w:b/>
                <w:bCs/>
                <w:color w:val="000000"/>
                <w:sz w:val="18"/>
                <w:szCs w:val="18"/>
                <w:lang w:eastAsia="it-IT"/>
              </w:rPr>
            </w:pPr>
            <w:r>
              <w:rPr>
                <w:b/>
                <w:bCs/>
                <w:color w:val="000000"/>
                <w:sz w:val="18"/>
                <w:szCs w:val="18"/>
                <w:lang w:eastAsia="it-IT"/>
              </w:rPr>
              <w:t>Costo Annuo</w:t>
            </w:r>
          </w:p>
        </w:tc>
      </w:tr>
      <w:tr w:rsidR="00477CB5" w14:paraId="4CCA1DA9" w14:textId="77777777">
        <w:trPr>
          <w:trHeight w:val="592"/>
        </w:trPr>
        <w:tc>
          <w:tcPr>
            <w:tcW w:w="5041" w:type="dxa"/>
            <w:tcBorders>
              <w:top w:val="single" w:sz="4" w:space="0" w:color="auto"/>
              <w:left w:val="single" w:sz="4" w:space="0" w:color="auto"/>
              <w:bottom w:val="single" w:sz="4" w:space="0" w:color="auto"/>
              <w:right w:val="single" w:sz="4" w:space="0" w:color="auto"/>
            </w:tcBorders>
            <w:vAlign w:val="bottom"/>
          </w:tcPr>
          <w:p w14:paraId="1E566A06" w14:textId="77777777" w:rsidR="00477CB5" w:rsidRDefault="00477CB5">
            <w:pPr>
              <w:rPr>
                <w:color w:val="000000"/>
                <w:lang w:eastAsia="it-IT"/>
              </w:rPr>
            </w:pPr>
            <w:r>
              <w:rPr>
                <w:b/>
                <w:bCs/>
                <w:lang w:eastAsia="it-IT"/>
              </w:rPr>
              <w:t>Erogazione del servizio</w:t>
            </w:r>
          </w:p>
        </w:tc>
        <w:tc>
          <w:tcPr>
            <w:tcW w:w="1407" w:type="dxa"/>
            <w:tcBorders>
              <w:top w:val="single" w:sz="4" w:space="0" w:color="auto"/>
              <w:left w:val="single" w:sz="4" w:space="0" w:color="auto"/>
              <w:bottom w:val="single" w:sz="4" w:space="0" w:color="auto"/>
              <w:right w:val="single" w:sz="4" w:space="0" w:color="auto"/>
            </w:tcBorders>
            <w:vAlign w:val="bottom"/>
          </w:tcPr>
          <w:p w14:paraId="742E1E93" w14:textId="77777777" w:rsidR="00477CB5" w:rsidRDefault="00477CB5">
            <w:pPr>
              <w:rPr>
                <w:color w:val="000000"/>
                <w:lang w:eastAsia="it-IT"/>
              </w:rPr>
            </w:pPr>
            <w:r>
              <w:rPr>
                <w:b/>
                <w:bCs/>
                <w:lang w:eastAsia="it-IT"/>
              </w:rPr>
              <w:t>Costo avvio stimato a repertorio</w:t>
            </w:r>
          </w:p>
        </w:tc>
        <w:tc>
          <w:tcPr>
            <w:tcW w:w="1037" w:type="dxa"/>
            <w:tcBorders>
              <w:top w:val="single" w:sz="4" w:space="0" w:color="auto"/>
              <w:left w:val="single" w:sz="4" w:space="0" w:color="auto"/>
              <w:bottom w:val="single" w:sz="4" w:space="0" w:color="auto"/>
              <w:right w:val="single" w:sz="4" w:space="0" w:color="auto"/>
            </w:tcBorders>
            <w:noWrap/>
            <w:vAlign w:val="bottom"/>
          </w:tcPr>
          <w:p w14:paraId="2857E8A9" w14:textId="77777777" w:rsidR="00477CB5" w:rsidRDefault="00477CB5">
            <w:pPr>
              <w:jc w:val="right"/>
              <w:rPr>
                <w:color w:val="000000"/>
                <w:lang w:eastAsia="it-IT"/>
              </w:rPr>
            </w:pPr>
          </w:p>
        </w:tc>
        <w:tc>
          <w:tcPr>
            <w:tcW w:w="1037" w:type="dxa"/>
            <w:tcBorders>
              <w:top w:val="single" w:sz="4" w:space="0" w:color="auto"/>
              <w:left w:val="single" w:sz="4" w:space="0" w:color="auto"/>
              <w:bottom w:val="single" w:sz="4" w:space="0" w:color="auto"/>
              <w:right w:val="single" w:sz="4" w:space="0" w:color="auto"/>
            </w:tcBorders>
            <w:vAlign w:val="bottom"/>
          </w:tcPr>
          <w:p w14:paraId="4F856D97" w14:textId="77777777" w:rsidR="00477CB5" w:rsidRDefault="00477CB5">
            <w:pPr>
              <w:jc w:val="right"/>
              <w:rPr>
                <w:color w:val="000000"/>
                <w:lang w:eastAsia="it-IT"/>
              </w:rPr>
            </w:pPr>
          </w:p>
        </w:tc>
      </w:tr>
      <w:tr w:rsidR="00477CB5" w14:paraId="0EBB77A4" w14:textId="77777777">
        <w:trPr>
          <w:trHeight w:val="592"/>
        </w:trPr>
        <w:tc>
          <w:tcPr>
            <w:tcW w:w="5041" w:type="dxa"/>
            <w:tcBorders>
              <w:top w:val="single" w:sz="4" w:space="0" w:color="auto"/>
              <w:left w:val="single" w:sz="4" w:space="0" w:color="auto"/>
              <w:bottom w:val="single" w:sz="4" w:space="0" w:color="auto"/>
              <w:right w:val="single" w:sz="4" w:space="0" w:color="auto"/>
            </w:tcBorders>
            <w:vAlign w:val="bottom"/>
          </w:tcPr>
          <w:p w14:paraId="00E0B424" w14:textId="77777777" w:rsidR="00477CB5" w:rsidRDefault="00477CB5">
            <w:pPr>
              <w:rPr>
                <w:color w:val="000000"/>
                <w:lang w:eastAsia="it-IT"/>
              </w:rPr>
            </w:pPr>
            <w:r>
              <w:rPr>
                <w:color w:val="000000"/>
                <w:lang w:eastAsia="it-IT"/>
              </w:rPr>
              <w:t>1-Avvio: istallazione, configurazione, abilitazione utenti e formazione</w:t>
            </w:r>
          </w:p>
        </w:tc>
        <w:tc>
          <w:tcPr>
            <w:tcW w:w="1407" w:type="dxa"/>
            <w:tcBorders>
              <w:top w:val="single" w:sz="4" w:space="0" w:color="auto"/>
              <w:left w:val="single" w:sz="4" w:space="0" w:color="auto"/>
              <w:bottom w:val="single" w:sz="4" w:space="0" w:color="auto"/>
              <w:right w:val="single" w:sz="4" w:space="0" w:color="auto"/>
            </w:tcBorders>
            <w:vAlign w:val="bottom"/>
          </w:tcPr>
          <w:p w14:paraId="476B7117" w14:textId="77777777" w:rsidR="00477CB5" w:rsidRDefault="00477CB5">
            <w:pPr>
              <w:jc w:val="center"/>
              <w:rPr>
                <w:lang w:eastAsia="it-IT"/>
              </w:rPr>
            </w:pPr>
            <w:r>
              <w:rPr>
                <w:lang w:eastAsia="it-IT"/>
              </w:rPr>
              <w:t>€ 500,00</w:t>
            </w:r>
          </w:p>
        </w:tc>
        <w:tc>
          <w:tcPr>
            <w:tcW w:w="1037" w:type="dxa"/>
            <w:tcBorders>
              <w:top w:val="single" w:sz="4" w:space="0" w:color="auto"/>
              <w:left w:val="single" w:sz="4" w:space="0" w:color="auto"/>
              <w:bottom w:val="single" w:sz="4" w:space="0" w:color="auto"/>
              <w:right w:val="single" w:sz="4" w:space="0" w:color="auto"/>
            </w:tcBorders>
            <w:noWrap/>
            <w:vAlign w:val="bottom"/>
          </w:tcPr>
          <w:p w14:paraId="7FDE590B" w14:textId="77777777" w:rsidR="00477CB5" w:rsidRDefault="00477CB5">
            <w:pPr>
              <w:jc w:val="right"/>
              <w:rPr>
                <w:lang w:eastAsia="it-IT"/>
              </w:rPr>
            </w:pPr>
            <w:r>
              <w:rPr>
                <w:lang w:eastAsia="it-IT"/>
              </w:rPr>
              <w:t>€ 4500</w:t>
            </w:r>
          </w:p>
        </w:tc>
        <w:tc>
          <w:tcPr>
            <w:tcW w:w="1037" w:type="dxa"/>
            <w:tcBorders>
              <w:top w:val="single" w:sz="4" w:space="0" w:color="auto"/>
              <w:left w:val="single" w:sz="4" w:space="0" w:color="auto"/>
              <w:bottom w:val="single" w:sz="4" w:space="0" w:color="auto"/>
              <w:right w:val="single" w:sz="4" w:space="0" w:color="auto"/>
            </w:tcBorders>
            <w:vAlign w:val="bottom"/>
          </w:tcPr>
          <w:p w14:paraId="100AF090" w14:textId="77777777" w:rsidR="00477CB5" w:rsidRDefault="00477CB5">
            <w:pPr>
              <w:jc w:val="right"/>
              <w:rPr>
                <w:lang w:eastAsia="it-IT"/>
              </w:rPr>
            </w:pPr>
          </w:p>
        </w:tc>
      </w:tr>
      <w:tr w:rsidR="00477CB5" w14:paraId="5161AD33" w14:textId="77777777">
        <w:trPr>
          <w:trHeight w:val="592"/>
        </w:trPr>
        <w:tc>
          <w:tcPr>
            <w:tcW w:w="5041" w:type="dxa"/>
            <w:tcBorders>
              <w:top w:val="single" w:sz="4" w:space="0" w:color="auto"/>
              <w:left w:val="single" w:sz="4" w:space="0" w:color="auto"/>
              <w:bottom w:val="single" w:sz="4" w:space="0" w:color="auto"/>
              <w:right w:val="single" w:sz="4" w:space="0" w:color="auto"/>
            </w:tcBorders>
            <w:vAlign w:val="bottom"/>
          </w:tcPr>
          <w:p w14:paraId="48E99250" w14:textId="77777777" w:rsidR="00477CB5" w:rsidRDefault="00477CB5">
            <w:pPr>
              <w:rPr>
                <w:color w:val="000000"/>
                <w:lang w:eastAsia="it-IT"/>
              </w:rPr>
            </w:pPr>
          </w:p>
        </w:tc>
        <w:tc>
          <w:tcPr>
            <w:tcW w:w="1407" w:type="dxa"/>
            <w:tcBorders>
              <w:top w:val="single" w:sz="4" w:space="0" w:color="auto"/>
              <w:left w:val="single" w:sz="4" w:space="0" w:color="auto"/>
              <w:bottom w:val="single" w:sz="4" w:space="0" w:color="auto"/>
              <w:right w:val="single" w:sz="4" w:space="0" w:color="auto"/>
            </w:tcBorders>
            <w:vAlign w:val="bottom"/>
          </w:tcPr>
          <w:p w14:paraId="439EE8B2" w14:textId="77777777" w:rsidR="00477CB5" w:rsidRDefault="00477CB5">
            <w:pPr>
              <w:rPr>
                <w:b/>
                <w:bCs/>
                <w:lang w:eastAsia="it-IT"/>
              </w:rPr>
            </w:pPr>
            <w:r>
              <w:rPr>
                <w:b/>
                <w:bCs/>
                <w:lang w:eastAsia="it-IT"/>
              </w:rPr>
              <w:t>Costo annuo stimato ogni 500 atti o frazione</w:t>
            </w:r>
          </w:p>
        </w:tc>
        <w:tc>
          <w:tcPr>
            <w:tcW w:w="1037" w:type="dxa"/>
            <w:tcBorders>
              <w:top w:val="single" w:sz="4" w:space="0" w:color="auto"/>
              <w:left w:val="single" w:sz="4" w:space="0" w:color="auto"/>
              <w:bottom w:val="single" w:sz="4" w:space="0" w:color="auto"/>
              <w:right w:val="single" w:sz="4" w:space="0" w:color="auto"/>
            </w:tcBorders>
            <w:noWrap/>
            <w:vAlign w:val="bottom"/>
          </w:tcPr>
          <w:p w14:paraId="4251C224" w14:textId="77777777" w:rsidR="00477CB5" w:rsidRDefault="00477CB5">
            <w:pPr>
              <w:jc w:val="right"/>
              <w:rPr>
                <w:color w:val="000000"/>
                <w:lang w:eastAsia="it-IT"/>
              </w:rPr>
            </w:pPr>
          </w:p>
        </w:tc>
        <w:tc>
          <w:tcPr>
            <w:tcW w:w="1037" w:type="dxa"/>
            <w:tcBorders>
              <w:top w:val="single" w:sz="4" w:space="0" w:color="auto"/>
              <w:left w:val="single" w:sz="4" w:space="0" w:color="auto"/>
              <w:bottom w:val="single" w:sz="4" w:space="0" w:color="auto"/>
              <w:right w:val="single" w:sz="4" w:space="0" w:color="auto"/>
            </w:tcBorders>
            <w:vAlign w:val="bottom"/>
          </w:tcPr>
          <w:p w14:paraId="5591B1DF" w14:textId="77777777" w:rsidR="00477CB5" w:rsidRDefault="00477CB5">
            <w:pPr>
              <w:jc w:val="right"/>
              <w:rPr>
                <w:color w:val="000000"/>
                <w:lang w:eastAsia="it-IT"/>
              </w:rPr>
            </w:pPr>
          </w:p>
        </w:tc>
      </w:tr>
      <w:tr w:rsidR="00477CB5" w14:paraId="11C578AE" w14:textId="77777777">
        <w:trPr>
          <w:trHeight w:val="592"/>
        </w:trPr>
        <w:tc>
          <w:tcPr>
            <w:tcW w:w="5041" w:type="dxa"/>
            <w:tcBorders>
              <w:top w:val="single" w:sz="4" w:space="0" w:color="auto"/>
              <w:left w:val="single" w:sz="4" w:space="0" w:color="auto"/>
              <w:bottom w:val="single" w:sz="4" w:space="0" w:color="auto"/>
              <w:right w:val="single" w:sz="4" w:space="0" w:color="auto"/>
            </w:tcBorders>
            <w:vAlign w:val="bottom"/>
          </w:tcPr>
          <w:p w14:paraId="2B3E5AAA" w14:textId="77777777" w:rsidR="00477CB5" w:rsidRDefault="00477CB5">
            <w:pPr>
              <w:rPr>
                <w:color w:val="000000"/>
                <w:lang w:eastAsia="it-IT"/>
              </w:rPr>
            </w:pPr>
            <w:r>
              <w:rPr>
                <w:color w:val="000000"/>
                <w:lang w:eastAsia="it-IT"/>
              </w:rPr>
              <w:t>2-Gestione sistema, utenti ed help desk/ anno per ogni repertorio</w:t>
            </w:r>
          </w:p>
        </w:tc>
        <w:tc>
          <w:tcPr>
            <w:tcW w:w="1407" w:type="dxa"/>
            <w:tcBorders>
              <w:top w:val="single" w:sz="4" w:space="0" w:color="auto"/>
              <w:left w:val="nil"/>
              <w:bottom w:val="single" w:sz="4" w:space="0" w:color="auto"/>
              <w:right w:val="single" w:sz="4" w:space="0" w:color="auto"/>
            </w:tcBorders>
            <w:vAlign w:val="bottom"/>
          </w:tcPr>
          <w:p w14:paraId="1228FD22" w14:textId="77777777" w:rsidR="00477CB5" w:rsidRDefault="00477CB5">
            <w:pPr>
              <w:jc w:val="center"/>
              <w:rPr>
                <w:lang w:eastAsia="it-IT"/>
              </w:rPr>
            </w:pPr>
            <w:r>
              <w:rPr>
                <w:lang w:eastAsia="it-IT"/>
              </w:rPr>
              <w:t> € 765,00</w:t>
            </w:r>
          </w:p>
        </w:tc>
        <w:tc>
          <w:tcPr>
            <w:tcW w:w="1037" w:type="dxa"/>
            <w:tcBorders>
              <w:top w:val="single" w:sz="4" w:space="0" w:color="auto"/>
              <w:left w:val="nil"/>
              <w:bottom w:val="single" w:sz="4" w:space="0" w:color="auto"/>
              <w:right w:val="single" w:sz="4" w:space="0" w:color="auto"/>
            </w:tcBorders>
            <w:noWrap/>
            <w:vAlign w:val="bottom"/>
          </w:tcPr>
          <w:p w14:paraId="4983BEDE" w14:textId="77777777" w:rsidR="00477CB5" w:rsidRDefault="00477CB5">
            <w:pPr>
              <w:jc w:val="right"/>
              <w:rPr>
                <w:color w:val="000000"/>
                <w:lang w:eastAsia="it-IT"/>
              </w:rPr>
            </w:pPr>
          </w:p>
        </w:tc>
        <w:tc>
          <w:tcPr>
            <w:tcW w:w="1037" w:type="dxa"/>
            <w:tcBorders>
              <w:top w:val="single" w:sz="4" w:space="0" w:color="auto"/>
              <w:left w:val="nil"/>
              <w:bottom w:val="single" w:sz="4" w:space="0" w:color="auto"/>
              <w:right w:val="single" w:sz="4" w:space="0" w:color="auto"/>
            </w:tcBorders>
            <w:vAlign w:val="bottom"/>
          </w:tcPr>
          <w:p w14:paraId="5E3E295B" w14:textId="77777777" w:rsidR="00477CB5" w:rsidRDefault="00477CB5">
            <w:pPr>
              <w:rPr>
                <w:lang w:eastAsia="it-IT"/>
              </w:rPr>
            </w:pPr>
            <w:r>
              <w:rPr>
                <w:lang w:eastAsia="it-IT"/>
              </w:rPr>
              <w:t>€.1.533,06</w:t>
            </w:r>
          </w:p>
        </w:tc>
      </w:tr>
      <w:tr w:rsidR="00477CB5" w14:paraId="2EBFF27E" w14:textId="77777777">
        <w:trPr>
          <w:trHeight w:val="296"/>
        </w:trPr>
        <w:tc>
          <w:tcPr>
            <w:tcW w:w="5041" w:type="dxa"/>
            <w:tcBorders>
              <w:top w:val="single" w:sz="4" w:space="0" w:color="auto"/>
              <w:left w:val="single" w:sz="4" w:space="0" w:color="auto"/>
              <w:bottom w:val="single" w:sz="4" w:space="0" w:color="auto"/>
              <w:right w:val="nil"/>
            </w:tcBorders>
            <w:shd w:val="clear" w:color="000000" w:fill="auto"/>
            <w:noWrap/>
            <w:vAlign w:val="bottom"/>
          </w:tcPr>
          <w:p w14:paraId="5FB35EE9" w14:textId="77777777" w:rsidR="00477CB5" w:rsidRDefault="00477CB5">
            <w:pPr>
              <w:rPr>
                <w:b/>
                <w:bCs/>
                <w:color w:val="000000"/>
                <w:lang w:val="en-US" w:eastAsia="it-IT"/>
              </w:rPr>
            </w:pPr>
            <w:r>
              <w:rPr>
                <w:b/>
                <w:bCs/>
                <w:color w:val="000000"/>
                <w:lang w:val="en-US" w:eastAsia="it-IT"/>
              </w:rPr>
              <w:t>TOTALE costo avvio/annuo</w:t>
            </w:r>
          </w:p>
        </w:tc>
        <w:tc>
          <w:tcPr>
            <w:tcW w:w="1407" w:type="dxa"/>
            <w:tcBorders>
              <w:top w:val="single" w:sz="4" w:space="0" w:color="auto"/>
              <w:left w:val="nil"/>
              <w:bottom w:val="single" w:sz="4" w:space="0" w:color="auto"/>
              <w:right w:val="single" w:sz="4" w:space="0" w:color="auto"/>
            </w:tcBorders>
            <w:shd w:val="clear" w:color="000000" w:fill="auto"/>
            <w:vAlign w:val="bottom"/>
          </w:tcPr>
          <w:p w14:paraId="7F4CF738" w14:textId="77777777" w:rsidR="00477CB5" w:rsidRDefault="00477CB5">
            <w:pPr>
              <w:rPr>
                <w:color w:val="000000"/>
                <w:lang w:val="en-US" w:eastAsia="it-IT"/>
              </w:rPr>
            </w:pPr>
            <w:r>
              <w:rPr>
                <w:color w:val="000000"/>
                <w:lang w:val="en-US" w:eastAsia="it-IT"/>
              </w:rPr>
              <w:t> </w:t>
            </w:r>
          </w:p>
        </w:tc>
        <w:tc>
          <w:tcPr>
            <w:tcW w:w="1037" w:type="dxa"/>
            <w:tcBorders>
              <w:top w:val="single" w:sz="4" w:space="0" w:color="auto"/>
              <w:left w:val="nil"/>
              <w:bottom w:val="single" w:sz="4" w:space="0" w:color="auto"/>
              <w:right w:val="single" w:sz="4" w:space="0" w:color="auto"/>
            </w:tcBorders>
            <w:shd w:val="clear" w:color="000000" w:fill="auto"/>
            <w:noWrap/>
            <w:vAlign w:val="bottom"/>
          </w:tcPr>
          <w:p w14:paraId="46B512BC" w14:textId="77777777" w:rsidR="00477CB5" w:rsidRDefault="00477CB5">
            <w:pPr>
              <w:jc w:val="right"/>
              <w:rPr>
                <w:b/>
                <w:bCs/>
                <w:lang w:eastAsia="it-IT"/>
              </w:rPr>
            </w:pPr>
          </w:p>
        </w:tc>
        <w:tc>
          <w:tcPr>
            <w:tcW w:w="1037" w:type="dxa"/>
            <w:tcBorders>
              <w:top w:val="single" w:sz="4" w:space="0" w:color="auto"/>
              <w:left w:val="nil"/>
              <w:bottom w:val="single" w:sz="4" w:space="0" w:color="auto"/>
              <w:right w:val="single" w:sz="4" w:space="0" w:color="auto"/>
            </w:tcBorders>
            <w:shd w:val="clear" w:color="000000" w:fill="auto"/>
            <w:vAlign w:val="bottom"/>
          </w:tcPr>
          <w:p w14:paraId="2B9C85A6" w14:textId="77777777" w:rsidR="00477CB5" w:rsidRDefault="00477CB5">
            <w:pPr>
              <w:jc w:val="right"/>
              <w:rPr>
                <w:b/>
                <w:bCs/>
                <w:lang w:eastAsia="it-IT"/>
              </w:rPr>
            </w:pPr>
            <w:r>
              <w:rPr>
                <w:b/>
                <w:bCs/>
                <w:lang w:eastAsia="it-IT"/>
              </w:rPr>
              <w:t>€ 6.033,06</w:t>
            </w:r>
          </w:p>
        </w:tc>
      </w:tr>
    </w:tbl>
    <w:p w14:paraId="14C6A6AA" w14:textId="77777777" w:rsidR="00477CB5" w:rsidRDefault="00477CB5"/>
    <w:p w14:paraId="23F487E6" w14:textId="77777777" w:rsidR="00477CB5" w:rsidRDefault="00477CB5">
      <w:pPr>
        <w:jc w:val="both"/>
      </w:pPr>
    </w:p>
    <w:p w14:paraId="770E489C" w14:textId="77777777" w:rsidR="00477CB5" w:rsidRDefault="00477CB5">
      <w:pPr>
        <w:jc w:val="both"/>
      </w:pPr>
      <w:r>
        <w:t>Il costo di avvio è calcolato moltiplicando il [Costo avvio stimato a repertorio] per il numero di repertori attivati.</w:t>
      </w:r>
    </w:p>
    <w:p w14:paraId="7A048281" w14:textId="77777777" w:rsidR="00477CB5" w:rsidRDefault="00477CB5">
      <w:pPr>
        <w:jc w:val="both"/>
        <w:rPr>
          <w:rFonts w:ascii="Calibri" w:hAnsi="Calibri" w:cs="Calibri"/>
        </w:rPr>
      </w:pPr>
      <w:r>
        <w:t xml:space="preserve">Il costo annuale è così calcolato </w:t>
      </w:r>
      <w:r>
        <w:rPr>
          <w:rFonts w:ascii="Calibri" w:hAnsi="Calibri" w:cs="Calibri"/>
        </w:rPr>
        <w:t>[Costo annuo stimato ogni 500] * [Numero annuo stimato atti] /500</w:t>
      </w:r>
    </w:p>
    <w:p w14:paraId="1A0F7631" w14:textId="77777777" w:rsidR="00477CB5" w:rsidRDefault="00477CB5">
      <w:pPr>
        <w:jc w:val="both"/>
        <w:rPr>
          <w:i/>
          <w:iCs/>
        </w:rPr>
      </w:pPr>
      <w:r>
        <w:rPr>
          <w:i/>
          <w:iCs/>
        </w:rPr>
        <w:t>(Il costo è stato calcolato considerando n.9 repertori e n.1002 atti, in misura pari allo storico dei decreti adottati con il sistema Attiweb nell’anno 2019)</w:t>
      </w:r>
    </w:p>
    <w:p w14:paraId="5E35FBDB" w14:textId="77777777" w:rsidR="00477CB5" w:rsidRDefault="00477CB5">
      <w:pPr>
        <w:pStyle w:val="western"/>
        <w:spacing w:after="0"/>
        <w:jc w:val="both"/>
        <w:rPr>
          <w:rFonts w:ascii="Calibri" w:hAnsi="Calibri" w:cs="Calibri"/>
        </w:rPr>
      </w:pPr>
      <w:r>
        <w:rPr>
          <w:rFonts w:ascii="Calibri" w:hAnsi="Calibri" w:cs="Calibri"/>
        </w:rPr>
        <w:t>Ai sensi del D.Lgs 9 Aprile 2003, n. 70 in attuazione della direttiva 2000/31/CE relativa a taluni aspetti giuridici dei servizi della societa' dell'informazione nel mercato interno, con particolare riferimento al commercio elettronico vengono definiti i seguenti servizi:</w:t>
      </w:r>
    </w:p>
    <w:p w14:paraId="580BFA64" w14:textId="77777777" w:rsidR="00477CB5" w:rsidRDefault="00477CB5"/>
    <w:p w14:paraId="5E91B581" w14:textId="77777777" w:rsidR="00477CB5" w:rsidRDefault="00477CB5">
      <w:pPr>
        <w:spacing w:line="240" w:lineRule="atLeast"/>
        <w:rPr>
          <w:sz w:val="24"/>
          <w:szCs w:val="24"/>
        </w:rPr>
      </w:pPr>
      <w:r>
        <w:rPr>
          <w:sz w:val="24"/>
          <w:szCs w:val="24"/>
        </w:rPr>
        <w:t>[ ] - SAAS - Software as a service (spuntare i servizi concordati)</w:t>
      </w:r>
    </w:p>
    <w:p w14:paraId="16ECF447" w14:textId="77777777" w:rsidR="00477CB5" w:rsidRDefault="00477CB5" w:rsidP="00477CB5">
      <w:pPr>
        <w:numPr>
          <w:ilvl w:val="0"/>
          <w:numId w:val="36"/>
        </w:numPr>
        <w:spacing w:line="240" w:lineRule="atLeast"/>
        <w:rPr>
          <w:sz w:val="24"/>
          <w:szCs w:val="24"/>
        </w:rPr>
      </w:pPr>
      <w:r>
        <w:rPr>
          <w:sz w:val="24"/>
          <w:szCs w:val="24"/>
        </w:rPr>
        <w:t>-fornitura di sistemi in ruolo di prestatore:</w:t>
      </w:r>
    </w:p>
    <w:p w14:paraId="1B63F62D" w14:textId="77777777" w:rsidR="00477CB5" w:rsidRDefault="00477CB5" w:rsidP="00477CB5">
      <w:pPr>
        <w:numPr>
          <w:ilvl w:val="1"/>
          <w:numId w:val="41"/>
        </w:numPr>
        <w:spacing w:line="240" w:lineRule="atLeast"/>
        <w:rPr>
          <w:sz w:val="24"/>
          <w:szCs w:val="24"/>
        </w:rPr>
      </w:pPr>
      <w:r>
        <w:rPr>
          <w:sz w:val="24"/>
          <w:szCs w:val="24"/>
        </w:rPr>
        <w:t>eventuale attività di memorizzazione temporanea - caching (art. 15)</w:t>
      </w:r>
    </w:p>
    <w:p w14:paraId="64E7E088" w14:textId="77777777" w:rsidR="00477CB5" w:rsidRDefault="00477CB5" w:rsidP="00477CB5">
      <w:pPr>
        <w:numPr>
          <w:ilvl w:val="1"/>
          <w:numId w:val="41"/>
        </w:numPr>
        <w:spacing w:line="240" w:lineRule="atLeast"/>
        <w:rPr>
          <w:sz w:val="24"/>
          <w:szCs w:val="24"/>
        </w:rPr>
      </w:pPr>
      <w:r>
        <w:rPr>
          <w:sz w:val="24"/>
          <w:szCs w:val="24"/>
        </w:rPr>
        <w:t xml:space="preserve">attivita' di memorizzazione di informazioni - hosting (art. 16) </w:t>
      </w:r>
    </w:p>
    <w:p w14:paraId="2E9DA67C" w14:textId="77777777" w:rsidR="00477CB5" w:rsidRDefault="00477CB5" w:rsidP="00477CB5">
      <w:pPr>
        <w:numPr>
          <w:ilvl w:val="0"/>
          <w:numId w:val="36"/>
        </w:numPr>
        <w:spacing w:line="240" w:lineRule="atLeast"/>
        <w:rPr>
          <w:sz w:val="24"/>
          <w:szCs w:val="24"/>
        </w:rPr>
      </w:pPr>
      <w:r>
        <w:rPr>
          <w:sz w:val="24"/>
          <w:szCs w:val="24"/>
        </w:rPr>
        <w:t>- servizio di salvataggio dei dati e relativo trattamento “dei backup” come:</w:t>
      </w:r>
    </w:p>
    <w:p w14:paraId="7108BE28" w14:textId="77777777" w:rsidR="00477CB5" w:rsidRDefault="00477CB5" w:rsidP="00477CB5">
      <w:pPr>
        <w:numPr>
          <w:ilvl w:val="1"/>
          <w:numId w:val="42"/>
        </w:numPr>
        <w:spacing w:line="240" w:lineRule="atLeast"/>
        <w:rPr>
          <w:sz w:val="24"/>
          <w:szCs w:val="24"/>
        </w:rPr>
      </w:pPr>
      <w:r>
        <w:rPr>
          <w:sz w:val="24"/>
          <w:szCs w:val="24"/>
        </w:rPr>
        <w:t xml:space="preserve">attività di memorizzazione di informazioni – backup     </w:t>
      </w:r>
    </w:p>
    <w:p w14:paraId="7773FFEF" w14:textId="77777777" w:rsidR="00477CB5" w:rsidRDefault="00477CB5" w:rsidP="00477CB5">
      <w:pPr>
        <w:numPr>
          <w:ilvl w:val="0"/>
          <w:numId w:val="36"/>
        </w:numPr>
        <w:spacing w:line="240" w:lineRule="atLeast"/>
        <w:rPr>
          <w:sz w:val="24"/>
          <w:szCs w:val="24"/>
        </w:rPr>
      </w:pPr>
      <w:r>
        <w:rPr>
          <w:sz w:val="24"/>
          <w:szCs w:val="24"/>
        </w:rPr>
        <w:t xml:space="preserve">- servizio di connettività: </w:t>
      </w:r>
    </w:p>
    <w:p w14:paraId="382E7A52" w14:textId="77777777" w:rsidR="00477CB5" w:rsidRDefault="00477CB5" w:rsidP="00477CB5">
      <w:pPr>
        <w:numPr>
          <w:ilvl w:val="1"/>
          <w:numId w:val="36"/>
        </w:numPr>
        <w:spacing w:line="240" w:lineRule="atLeast"/>
        <w:rPr>
          <w:sz w:val="24"/>
          <w:szCs w:val="24"/>
        </w:rPr>
      </w:pPr>
      <w:r>
        <w:rPr>
          <w:sz w:val="24"/>
          <w:szCs w:val="24"/>
        </w:rPr>
        <w:t>attivita' di semplice trasporto - Mere conduit (art. 14)</w:t>
      </w:r>
    </w:p>
    <w:p w14:paraId="6A17776D" w14:textId="77777777" w:rsidR="00477CB5" w:rsidRDefault="00477CB5" w:rsidP="00477CB5">
      <w:pPr>
        <w:numPr>
          <w:ilvl w:val="1"/>
          <w:numId w:val="43"/>
        </w:numPr>
        <w:spacing w:line="240" w:lineRule="atLeast"/>
        <w:rPr>
          <w:sz w:val="24"/>
          <w:szCs w:val="24"/>
        </w:rPr>
      </w:pPr>
      <w:r>
        <w:rPr>
          <w:sz w:val="24"/>
          <w:szCs w:val="24"/>
        </w:rPr>
        <w:lastRenderedPageBreak/>
        <w:t>attività di amministrazione di reti;</w:t>
      </w:r>
    </w:p>
    <w:p w14:paraId="214D700F" w14:textId="77777777" w:rsidR="00477CB5" w:rsidRDefault="00477CB5" w:rsidP="00477CB5">
      <w:pPr>
        <w:numPr>
          <w:ilvl w:val="1"/>
          <w:numId w:val="43"/>
        </w:numPr>
        <w:spacing w:line="240" w:lineRule="atLeast"/>
        <w:rPr>
          <w:sz w:val="24"/>
          <w:szCs w:val="24"/>
        </w:rPr>
      </w:pPr>
      <w:r>
        <w:rPr>
          <w:sz w:val="24"/>
          <w:szCs w:val="24"/>
        </w:rPr>
        <w:t>attività di amministrazione apparati di sicurezza del datacenter;</w:t>
      </w:r>
    </w:p>
    <w:p w14:paraId="32D0B2A9" w14:textId="77777777" w:rsidR="00477CB5" w:rsidRDefault="00477CB5" w:rsidP="00477CB5">
      <w:pPr>
        <w:numPr>
          <w:ilvl w:val="0"/>
          <w:numId w:val="36"/>
        </w:numPr>
        <w:spacing w:line="240" w:lineRule="atLeast"/>
        <w:rPr>
          <w:sz w:val="24"/>
          <w:szCs w:val="24"/>
        </w:rPr>
      </w:pPr>
      <w:r>
        <w:rPr>
          <w:sz w:val="24"/>
          <w:szCs w:val="24"/>
        </w:rPr>
        <w:t>servizio per basi di dati</w:t>
      </w:r>
    </w:p>
    <w:p w14:paraId="0B62D49D" w14:textId="77777777" w:rsidR="00477CB5" w:rsidRDefault="00477CB5" w:rsidP="00477CB5">
      <w:pPr>
        <w:numPr>
          <w:ilvl w:val="1"/>
          <w:numId w:val="44"/>
        </w:numPr>
        <w:spacing w:line="240" w:lineRule="atLeast"/>
        <w:rPr>
          <w:sz w:val="24"/>
          <w:szCs w:val="24"/>
        </w:rPr>
      </w:pPr>
      <w:r>
        <w:rPr>
          <w:sz w:val="24"/>
          <w:szCs w:val="24"/>
        </w:rPr>
        <w:t>attività di amministrazione di basi di dati;</w:t>
      </w:r>
    </w:p>
    <w:p w14:paraId="69834EFE" w14:textId="77777777" w:rsidR="00477CB5" w:rsidRDefault="00477CB5" w:rsidP="00477CB5">
      <w:pPr>
        <w:numPr>
          <w:ilvl w:val="0"/>
          <w:numId w:val="36"/>
        </w:numPr>
        <w:spacing w:line="240" w:lineRule="atLeast"/>
        <w:rPr>
          <w:sz w:val="24"/>
          <w:szCs w:val="24"/>
        </w:rPr>
      </w:pPr>
      <w:r>
        <w:rPr>
          <w:sz w:val="24"/>
          <w:szCs w:val="24"/>
        </w:rPr>
        <w:t>servizio di distribuzione dei servizi applicativi;</w:t>
      </w:r>
    </w:p>
    <w:p w14:paraId="6D7A5CCF" w14:textId="77777777" w:rsidR="00477CB5" w:rsidRDefault="00477CB5" w:rsidP="00477CB5">
      <w:pPr>
        <w:numPr>
          <w:ilvl w:val="1"/>
          <w:numId w:val="44"/>
        </w:numPr>
        <w:spacing w:line="240" w:lineRule="atLeast"/>
        <w:rPr>
          <w:sz w:val="24"/>
          <w:szCs w:val="24"/>
        </w:rPr>
      </w:pPr>
      <w:r>
        <w:rPr>
          <w:sz w:val="24"/>
          <w:szCs w:val="24"/>
        </w:rPr>
        <w:t>attività di gestione e manutenzione di un impianto di elaborazione o di sue componenti;</w:t>
      </w:r>
    </w:p>
    <w:p w14:paraId="0A4758AE" w14:textId="77777777" w:rsidR="00477CB5" w:rsidRDefault="00477CB5" w:rsidP="00477CB5">
      <w:pPr>
        <w:numPr>
          <w:ilvl w:val="1"/>
          <w:numId w:val="44"/>
        </w:numPr>
        <w:spacing w:line="240" w:lineRule="atLeast"/>
        <w:rPr>
          <w:sz w:val="24"/>
          <w:szCs w:val="24"/>
        </w:rPr>
      </w:pPr>
      <w:r>
        <w:rPr>
          <w:sz w:val="24"/>
          <w:szCs w:val="24"/>
        </w:rPr>
        <w:t>amministrazione di sistemi software complessi;</w:t>
      </w:r>
    </w:p>
    <w:p w14:paraId="6E21B8D7" w14:textId="77777777" w:rsidR="00477CB5" w:rsidRDefault="00477CB5"/>
    <w:p w14:paraId="1EBD01B3" w14:textId="77777777" w:rsidR="00477CB5" w:rsidRDefault="00477CB5"/>
    <w:p w14:paraId="53F6F197" w14:textId="77777777" w:rsidR="00477CB5" w:rsidRDefault="00477CB5">
      <w:pPr>
        <w:rPr>
          <w:rFonts w:ascii="Calibri" w:hAnsi="Calibri" w:cs="Calibri"/>
          <w:b/>
          <w:bCs/>
        </w:rPr>
      </w:pPr>
    </w:p>
    <w:p w14:paraId="439F0539" w14:textId="77777777" w:rsidR="00477CB5" w:rsidRDefault="00477CB5">
      <w:pPr>
        <w:rPr>
          <w:rFonts w:ascii="Calibri" w:hAnsi="Calibri" w:cs="Calibri"/>
          <w:b/>
          <w:bCs/>
        </w:rPr>
      </w:pPr>
    </w:p>
    <w:p w14:paraId="46982D9B" w14:textId="77777777" w:rsidR="00477CB5" w:rsidRDefault="00477CB5">
      <w:pPr>
        <w:ind w:right="425"/>
        <w:rPr>
          <w:rFonts w:ascii="Arial" w:hAnsi="Arial" w:cs="Arial"/>
          <w:b/>
          <w:bCs/>
        </w:rPr>
      </w:pPr>
      <w:r>
        <w:rPr>
          <w:rFonts w:ascii="Arial" w:hAnsi="Arial" w:cs="Arial"/>
          <w:b/>
          <w:bCs/>
        </w:rPr>
        <w:t>SERVIZI INFRASTRUTTURALI IAAS (parametri per la quantificazione dei costi dei servizi erogati)</w:t>
      </w:r>
    </w:p>
    <w:p w14:paraId="571A5B3D" w14:textId="77777777" w:rsidR="00477CB5" w:rsidRDefault="00477CB5">
      <w:pPr>
        <w:rPr>
          <w:rFonts w:ascii="Arial" w:hAnsi="Arial" w:cs="Arial"/>
          <w:b/>
          <w:bCs/>
        </w:rPr>
      </w:pPr>
      <w:r>
        <w:rPr>
          <w:rFonts w:ascii="Arial" w:hAnsi="Arial" w:cs="Arial"/>
          <w:b/>
          <w:bCs/>
        </w:rPr>
        <w:t>A.P. :  "</w:t>
      </w:r>
      <w:r>
        <w:rPr>
          <w:rFonts w:ascii="Arial" w:hAnsi="Arial" w:cs="Arial"/>
        </w:rPr>
        <w:t xml:space="preserve"> </w:t>
      </w:r>
      <w:r>
        <w:rPr>
          <w:rFonts w:ascii="Arial" w:hAnsi="Arial" w:cs="Arial"/>
          <w:b/>
          <w:bCs/>
        </w:rPr>
        <w:t>Centro Controllo Reti e Sistemi della rete telematica per il data center regionale e sanitario- Piano Telematico Regionale per lo sviluppo della Banda Ultra Larga"</w:t>
      </w:r>
    </w:p>
    <w:p w14:paraId="292B1B63" w14:textId="77777777" w:rsidR="00477CB5" w:rsidRDefault="00477CB5">
      <w:pPr>
        <w:rPr>
          <w:rFonts w:ascii="Arial" w:hAnsi="Arial" w:cs="Arial"/>
          <w:b/>
          <w:bCs/>
        </w:rPr>
      </w:pPr>
      <w:r>
        <w:rPr>
          <w:rFonts w:ascii="Arial" w:hAnsi="Arial" w:cs="Arial"/>
          <w:b/>
          <w:bCs/>
        </w:rPr>
        <w:t>P.O. : “Sistemi di virtualizzazione”</w:t>
      </w:r>
    </w:p>
    <w:p w14:paraId="75C671D7" w14:textId="77777777" w:rsidR="00477CB5" w:rsidRDefault="00477CB5"/>
    <w:tbl>
      <w:tblPr>
        <w:tblW w:w="10560" w:type="dxa"/>
        <w:tblCellMar>
          <w:left w:w="70" w:type="dxa"/>
          <w:right w:w="70" w:type="dxa"/>
        </w:tblCellMar>
        <w:tblLook w:val="0000" w:firstRow="0" w:lastRow="0" w:firstColumn="0" w:lastColumn="0" w:noHBand="0" w:noVBand="0"/>
      </w:tblPr>
      <w:tblGrid>
        <w:gridCol w:w="60"/>
        <w:gridCol w:w="1120"/>
        <w:gridCol w:w="511"/>
        <w:gridCol w:w="2812"/>
        <w:gridCol w:w="517"/>
        <w:gridCol w:w="555"/>
        <w:gridCol w:w="1187"/>
        <w:gridCol w:w="1407"/>
        <w:gridCol w:w="663"/>
        <w:gridCol w:w="409"/>
        <w:gridCol w:w="1072"/>
        <w:gridCol w:w="359"/>
      </w:tblGrid>
      <w:tr w:rsidR="00477CB5" w14:paraId="7668A39A" w14:textId="77777777">
        <w:trPr>
          <w:cantSplit/>
          <w:trHeight w:val="300"/>
        </w:trPr>
        <w:tc>
          <w:tcPr>
            <w:tcW w:w="10560" w:type="dxa"/>
            <w:gridSpan w:val="12"/>
            <w:vMerge w:val="restart"/>
            <w:tcBorders>
              <w:top w:val="nil"/>
              <w:left w:val="nil"/>
              <w:bottom w:val="nil"/>
              <w:right w:val="nil"/>
            </w:tcBorders>
            <w:shd w:val="clear" w:color="000000" w:fill="D0CECE"/>
            <w:noWrap/>
            <w:vAlign w:val="center"/>
          </w:tcPr>
          <w:p w14:paraId="590A2CE1" w14:textId="77777777" w:rsidR="00477CB5" w:rsidRDefault="00477CB5">
            <w:pPr>
              <w:jc w:val="center"/>
              <w:rPr>
                <w:color w:val="000000"/>
                <w:lang w:eastAsia="it-IT"/>
              </w:rPr>
            </w:pPr>
            <w:r>
              <w:rPr>
                <w:color w:val="000000"/>
                <w:lang w:eastAsia="it-IT"/>
              </w:rPr>
              <w:t>PARAMETRI DI CALCOLO DEI COSTI DEI SERVIZI IAAS EROGATI DA REGIONE MARCHE</w:t>
            </w:r>
          </w:p>
        </w:tc>
      </w:tr>
      <w:tr w:rsidR="00477CB5" w14:paraId="28BB95EF" w14:textId="77777777">
        <w:trPr>
          <w:cantSplit/>
          <w:trHeight w:val="300"/>
        </w:trPr>
        <w:tc>
          <w:tcPr>
            <w:tcW w:w="10560" w:type="dxa"/>
            <w:gridSpan w:val="12"/>
            <w:vMerge/>
            <w:tcBorders>
              <w:top w:val="nil"/>
              <w:left w:val="nil"/>
              <w:bottom w:val="nil"/>
              <w:right w:val="nil"/>
            </w:tcBorders>
            <w:vAlign w:val="center"/>
          </w:tcPr>
          <w:p w14:paraId="2759526B" w14:textId="77777777" w:rsidR="00477CB5" w:rsidRDefault="00477CB5">
            <w:pPr>
              <w:rPr>
                <w:color w:val="000000"/>
                <w:lang w:eastAsia="it-IT"/>
              </w:rPr>
            </w:pPr>
          </w:p>
        </w:tc>
      </w:tr>
      <w:tr w:rsidR="00477CB5" w14:paraId="06350DF1" w14:textId="77777777">
        <w:trPr>
          <w:trHeight w:val="300"/>
        </w:trPr>
        <w:tc>
          <w:tcPr>
            <w:tcW w:w="1180" w:type="dxa"/>
            <w:gridSpan w:val="2"/>
            <w:tcBorders>
              <w:top w:val="nil"/>
              <w:left w:val="nil"/>
              <w:bottom w:val="nil"/>
              <w:right w:val="nil"/>
            </w:tcBorders>
            <w:noWrap/>
            <w:vAlign w:val="bottom"/>
          </w:tcPr>
          <w:p w14:paraId="3F73BB1B" w14:textId="77777777" w:rsidR="00477CB5" w:rsidRDefault="00477CB5">
            <w:pPr>
              <w:jc w:val="center"/>
              <w:rPr>
                <w:color w:val="000000"/>
                <w:lang w:eastAsia="it-IT"/>
              </w:rPr>
            </w:pPr>
          </w:p>
        </w:tc>
        <w:tc>
          <w:tcPr>
            <w:tcW w:w="3840" w:type="dxa"/>
            <w:gridSpan w:val="3"/>
            <w:tcBorders>
              <w:top w:val="nil"/>
              <w:left w:val="nil"/>
              <w:bottom w:val="nil"/>
              <w:right w:val="nil"/>
            </w:tcBorders>
            <w:noWrap/>
            <w:vAlign w:val="bottom"/>
          </w:tcPr>
          <w:p w14:paraId="55DDC702" w14:textId="77777777" w:rsidR="00477CB5" w:rsidRDefault="00477CB5">
            <w:pPr>
              <w:rPr>
                <w:lang w:eastAsia="it-IT"/>
              </w:rPr>
            </w:pPr>
          </w:p>
        </w:tc>
        <w:tc>
          <w:tcPr>
            <w:tcW w:w="3700" w:type="dxa"/>
            <w:gridSpan w:val="4"/>
            <w:tcBorders>
              <w:top w:val="nil"/>
              <w:left w:val="nil"/>
              <w:bottom w:val="nil"/>
              <w:right w:val="nil"/>
            </w:tcBorders>
            <w:noWrap/>
            <w:vAlign w:val="bottom"/>
          </w:tcPr>
          <w:p w14:paraId="38288D84" w14:textId="77777777" w:rsidR="00477CB5" w:rsidRDefault="00477CB5">
            <w:pPr>
              <w:rPr>
                <w:lang w:eastAsia="it-IT"/>
              </w:rPr>
            </w:pPr>
          </w:p>
        </w:tc>
        <w:tc>
          <w:tcPr>
            <w:tcW w:w="1840" w:type="dxa"/>
            <w:gridSpan w:val="3"/>
            <w:tcBorders>
              <w:top w:val="nil"/>
              <w:left w:val="nil"/>
              <w:bottom w:val="nil"/>
              <w:right w:val="nil"/>
            </w:tcBorders>
            <w:noWrap/>
            <w:vAlign w:val="bottom"/>
          </w:tcPr>
          <w:p w14:paraId="06C9C91D" w14:textId="77777777" w:rsidR="00477CB5" w:rsidRDefault="00477CB5">
            <w:pPr>
              <w:rPr>
                <w:lang w:eastAsia="it-IT"/>
              </w:rPr>
            </w:pPr>
          </w:p>
        </w:tc>
      </w:tr>
      <w:tr w:rsidR="00477CB5" w14:paraId="36D41E02" w14:textId="77777777">
        <w:trPr>
          <w:gridBefore w:val="1"/>
          <w:gridAfter w:val="1"/>
          <w:wBefore w:w="60" w:type="dxa"/>
          <w:wAfter w:w="359" w:type="dxa"/>
          <w:trHeight w:val="900"/>
        </w:trPr>
        <w:tc>
          <w:tcPr>
            <w:tcW w:w="4443" w:type="dxa"/>
            <w:gridSpan w:val="3"/>
            <w:tcBorders>
              <w:top w:val="single" w:sz="4" w:space="0" w:color="auto"/>
              <w:left w:val="single" w:sz="4" w:space="0" w:color="auto"/>
              <w:bottom w:val="single" w:sz="4" w:space="0" w:color="auto"/>
              <w:right w:val="single" w:sz="4" w:space="0" w:color="auto"/>
            </w:tcBorders>
            <w:shd w:val="clear" w:color="FFFF00" w:fill="E7E6E6"/>
            <w:noWrap/>
            <w:vAlign w:val="center"/>
          </w:tcPr>
          <w:p w14:paraId="3C649711" w14:textId="77777777" w:rsidR="00477CB5" w:rsidRDefault="00477CB5">
            <w:pPr>
              <w:jc w:val="center"/>
              <w:rPr>
                <w:b/>
                <w:bCs/>
                <w:color w:val="000000"/>
                <w:lang w:eastAsia="it-IT"/>
              </w:rPr>
            </w:pPr>
            <w:r>
              <w:rPr>
                <w:b/>
                <w:bCs/>
                <w:color w:val="000000"/>
                <w:lang w:eastAsia="it-IT"/>
              </w:rPr>
              <w:t>Tipologia</w:t>
            </w:r>
          </w:p>
        </w:tc>
        <w:tc>
          <w:tcPr>
            <w:tcW w:w="1072" w:type="dxa"/>
            <w:gridSpan w:val="2"/>
            <w:tcBorders>
              <w:top w:val="single" w:sz="4" w:space="0" w:color="auto"/>
              <w:left w:val="nil"/>
              <w:bottom w:val="single" w:sz="4" w:space="0" w:color="auto"/>
              <w:right w:val="single" w:sz="4" w:space="0" w:color="auto"/>
            </w:tcBorders>
            <w:shd w:val="clear" w:color="000000" w:fill="E7E6E6"/>
            <w:noWrap/>
            <w:vAlign w:val="center"/>
          </w:tcPr>
          <w:p w14:paraId="7A0429B5" w14:textId="77777777" w:rsidR="00477CB5" w:rsidRDefault="00477CB5">
            <w:pPr>
              <w:jc w:val="center"/>
              <w:rPr>
                <w:b/>
                <w:bCs/>
                <w:color w:val="000000"/>
                <w:lang w:eastAsia="it-IT"/>
              </w:rPr>
            </w:pPr>
            <w:r>
              <w:rPr>
                <w:b/>
                <w:bCs/>
                <w:color w:val="000000"/>
                <w:lang w:eastAsia="it-IT"/>
              </w:rPr>
              <w:t>TIPO</w:t>
            </w:r>
          </w:p>
        </w:tc>
        <w:tc>
          <w:tcPr>
            <w:tcW w:w="1187" w:type="dxa"/>
            <w:tcBorders>
              <w:top w:val="single" w:sz="4" w:space="0" w:color="auto"/>
              <w:left w:val="nil"/>
              <w:bottom w:val="single" w:sz="4" w:space="0" w:color="auto"/>
              <w:right w:val="nil"/>
            </w:tcBorders>
            <w:shd w:val="clear" w:color="FFFF00" w:fill="E7E6E6"/>
            <w:vAlign w:val="center"/>
          </w:tcPr>
          <w:p w14:paraId="0CC11059" w14:textId="77777777" w:rsidR="00477CB5" w:rsidRDefault="00477CB5">
            <w:pPr>
              <w:jc w:val="center"/>
              <w:rPr>
                <w:b/>
                <w:bCs/>
                <w:color w:val="000000"/>
                <w:lang w:eastAsia="it-IT"/>
              </w:rPr>
            </w:pPr>
            <w:r>
              <w:rPr>
                <w:b/>
                <w:bCs/>
                <w:color w:val="000000"/>
                <w:lang w:eastAsia="it-IT"/>
              </w:rPr>
              <w:t>Prezzo unitario al mese</w:t>
            </w:r>
          </w:p>
        </w:tc>
        <w:tc>
          <w:tcPr>
            <w:tcW w:w="1295" w:type="dxa"/>
            <w:tcBorders>
              <w:top w:val="single" w:sz="4" w:space="0" w:color="auto"/>
              <w:left w:val="single" w:sz="4" w:space="0" w:color="auto"/>
              <w:bottom w:val="single" w:sz="4" w:space="0" w:color="auto"/>
              <w:right w:val="single" w:sz="4" w:space="0" w:color="auto"/>
            </w:tcBorders>
            <w:noWrap/>
            <w:vAlign w:val="center"/>
          </w:tcPr>
          <w:p w14:paraId="659CE917" w14:textId="77777777" w:rsidR="00477CB5" w:rsidRDefault="00477CB5">
            <w:pPr>
              <w:jc w:val="center"/>
              <w:rPr>
                <w:b/>
                <w:bCs/>
                <w:color w:val="000000"/>
                <w:lang w:eastAsia="it-IT"/>
              </w:rPr>
            </w:pPr>
            <w:r>
              <w:rPr>
                <w:b/>
                <w:bCs/>
                <w:color w:val="000000"/>
                <w:lang w:eastAsia="it-IT"/>
              </w:rPr>
              <w:t>CPU</w:t>
            </w:r>
          </w:p>
        </w:tc>
        <w:tc>
          <w:tcPr>
            <w:tcW w:w="1072" w:type="dxa"/>
            <w:gridSpan w:val="2"/>
            <w:tcBorders>
              <w:top w:val="single" w:sz="4" w:space="0" w:color="auto"/>
              <w:left w:val="nil"/>
              <w:bottom w:val="single" w:sz="4" w:space="0" w:color="auto"/>
              <w:right w:val="single" w:sz="4" w:space="0" w:color="auto"/>
            </w:tcBorders>
            <w:noWrap/>
            <w:vAlign w:val="center"/>
          </w:tcPr>
          <w:p w14:paraId="4FA7117D" w14:textId="77777777" w:rsidR="00477CB5" w:rsidRDefault="00477CB5">
            <w:pPr>
              <w:jc w:val="center"/>
              <w:rPr>
                <w:b/>
                <w:bCs/>
                <w:color w:val="000000"/>
                <w:lang w:eastAsia="it-IT"/>
              </w:rPr>
            </w:pPr>
            <w:r>
              <w:rPr>
                <w:b/>
                <w:bCs/>
                <w:color w:val="000000"/>
                <w:lang w:eastAsia="it-IT"/>
              </w:rPr>
              <w:t>RAM</w:t>
            </w:r>
          </w:p>
        </w:tc>
        <w:tc>
          <w:tcPr>
            <w:tcW w:w="1072" w:type="dxa"/>
            <w:tcBorders>
              <w:top w:val="single" w:sz="4" w:space="0" w:color="auto"/>
              <w:left w:val="nil"/>
              <w:bottom w:val="single" w:sz="4" w:space="0" w:color="auto"/>
              <w:right w:val="single" w:sz="4" w:space="0" w:color="auto"/>
            </w:tcBorders>
            <w:noWrap/>
            <w:vAlign w:val="center"/>
          </w:tcPr>
          <w:p w14:paraId="5756C518" w14:textId="77777777" w:rsidR="00477CB5" w:rsidRDefault="00477CB5">
            <w:pPr>
              <w:jc w:val="center"/>
              <w:rPr>
                <w:b/>
                <w:bCs/>
                <w:color w:val="000000"/>
                <w:lang w:eastAsia="it-IT"/>
              </w:rPr>
            </w:pPr>
            <w:r>
              <w:rPr>
                <w:b/>
                <w:bCs/>
                <w:color w:val="000000"/>
                <w:lang w:eastAsia="it-IT"/>
              </w:rPr>
              <w:t>Storage</w:t>
            </w:r>
          </w:p>
        </w:tc>
      </w:tr>
      <w:tr w:rsidR="00477CB5" w14:paraId="41A0A20E" w14:textId="77777777">
        <w:trPr>
          <w:gridBefore w:val="1"/>
          <w:gridAfter w:val="1"/>
          <w:wBefore w:w="60" w:type="dxa"/>
          <w:wAfter w:w="359" w:type="dxa"/>
          <w:trHeight w:val="300"/>
        </w:trPr>
        <w:tc>
          <w:tcPr>
            <w:tcW w:w="1631" w:type="dxa"/>
            <w:gridSpan w:val="2"/>
            <w:tcBorders>
              <w:top w:val="nil"/>
              <w:left w:val="nil"/>
              <w:bottom w:val="nil"/>
              <w:right w:val="nil"/>
            </w:tcBorders>
            <w:noWrap/>
            <w:vAlign w:val="bottom"/>
          </w:tcPr>
          <w:p w14:paraId="029008F9" w14:textId="77777777" w:rsidR="00477CB5" w:rsidRDefault="00477CB5">
            <w:pPr>
              <w:rPr>
                <w:color w:val="000000"/>
                <w:lang w:eastAsia="it-IT"/>
              </w:rPr>
            </w:pPr>
          </w:p>
        </w:tc>
        <w:tc>
          <w:tcPr>
            <w:tcW w:w="2812" w:type="dxa"/>
            <w:tcBorders>
              <w:top w:val="nil"/>
              <w:left w:val="nil"/>
              <w:bottom w:val="nil"/>
              <w:right w:val="nil"/>
            </w:tcBorders>
            <w:noWrap/>
            <w:vAlign w:val="bottom"/>
          </w:tcPr>
          <w:p w14:paraId="6AB4EE8E" w14:textId="77777777" w:rsidR="00477CB5" w:rsidRDefault="00477CB5">
            <w:pPr>
              <w:rPr>
                <w:color w:val="000000"/>
                <w:lang w:eastAsia="it-IT"/>
              </w:rPr>
            </w:pPr>
          </w:p>
        </w:tc>
        <w:tc>
          <w:tcPr>
            <w:tcW w:w="1072" w:type="dxa"/>
            <w:gridSpan w:val="2"/>
            <w:tcBorders>
              <w:top w:val="nil"/>
              <w:left w:val="nil"/>
              <w:bottom w:val="nil"/>
              <w:right w:val="nil"/>
            </w:tcBorders>
            <w:noWrap/>
            <w:vAlign w:val="bottom"/>
          </w:tcPr>
          <w:p w14:paraId="3A309CF9" w14:textId="77777777" w:rsidR="00477CB5" w:rsidRDefault="00477CB5">
            <w:pPr>
              <w:jc w:val="center"/>
              <w:rPr>
                <w:color w:val="000000"/>
                <w:lang w:eastAsia="it-IT"/>
              </w:rPr>
            </w:pPr>
          </w:p>
        </w:tc>
        <w:tc>
          <w:tcPr>
            <w:tcW w:w="1187" w:type="dxa"/>
            <w:tcBorders>
              <w:top w:val="nil"/>
              <w:left w:val="nil"/>
              <w:bottom w:val="nil"/>
              <w:right w:val="nil"/>
            </w:tcBorders>
            <w:noWrap/>
            <w:vAlign w:val="bottom"/>
          </w:tcPr>
          <w:p w14:paraId="7602CFB3" w14:textId="77777777" w:rsidR="00477CB5" w:rsidRDefault="00477CB5">
            <w:pPr>
              <w:jc w:val="center"/>
              <w:rPr>
                <w:color w:val="000000"/>
                <w:lang w:eastAsia="it-IT"/>
              </w:rPr>
            </w:pPr>
          </w:p>
        </w:tc>
        <w:tc>
          <w:tcPr>
            <w:tcW w:w="1295" w:type="dxa"/>
            <w:tcBorders>
              <w:top w:val="nil"/>
              <w:left w:val="single" w:sz="4" w:space="0" w:color="auto"/>
              <w:bottom w:val="single" w:sz="4" w:space="0" w:color="auto"/>
              <w:right w:val="single" w:sz="4" w:space="0" w:color="auto"/>
            </w:tcBorders>
            <w:noWrap/>
            <w:vAlign w:val="center"/>
          </w:tcPr>
          <w:p w14:paraId="64E6FEA9" w14:textId="77777777" w:rsidR="00477CB5" w:rsidRDefault="00477CB5">
            <w:pPr>
              <w:jc w:val="center"/>
              <w:rPr>
                <w:color w:val="000000"/>
                <w:lang w:eastAsia="it-IT"/>
              </w:rPr>
            </w:pPr>
            <w:r>
              <w:rPr>
                <w:color w:val="000000"/>
                <w:lang w:eastAsia="it-IT"/>
              </w:rPr>
              <w:t>GHz</w:t>
            </w:r>
          </w:p>
        </w:tc>
        <w:tc>
          <w:tcPr>
            <w:tcW w:w="1072" w:type="dxa"/>
            <w:gridSpan w:val="2"/>
            <w:tcBorders>
              <w:top w:val="nil"/>
              <w:left w:val="nil"/>
              <w:bottom w:val="single" w:sz="4" w:space="0" w:color="auto"/>
              <w:right w:val="single" w:sz="4" w:space="0" w:color="auto"/>
            </w:tcBorders>
            <w:noWrap/>
            <w:vAlign w:val="center"/>
          </w:tcPr>
          <w:p w14:paraId="0CC48452" w14:textId="77777777" w:rsidR="00477CB5" w:rsidRDefault="00477CB5">
            <w:pPr>
              <w:jc w:val="center"/>
              <w:rPr>
                <w:color w:val="000000"/>
                <w:lang w:eastAsia="it-IT"/>
              </w:rPr>
            </w:pPr>
            <w:r>
              <w:rPr>
                <w:color w:val="000000"/>
                <w:lang w:eastAsia="it-IT"/>
              </w:rPr>
              <w:t>GB</w:t>
            </w:r>
          </w:p>
        </w:tc>
        <w:tc>
          <w:tcPr>
            <w:tcW w:w="1072" w:type="dxa"/>
            <w:tcBorders>
              <w:top w:val="nil"/>
              <w:left w:val="nil"/>
              <w:bottom w:val="single" w:sz="4" w:space="0" w:color="auto"/>
              <w:right w:val="single" w:sz="4" w:space="0" w:color="auto"/>
            </w:tcBorders>
            <w:noWrap/>
            <w:vAlign w:val="center"/>
          </w:tcPr>
          <w:p w14:paraId="6A14F8FB" w14:textId="77777777" w:rsidR="00477CB5" w:rsidRDefault="00477CB5">
            <w:pPr>
              <w:jc w:val="center"/>
              <w:rPr>
                <w:color w:val="000000"/>
                <w:lang w:eastAsia="it-IT"/>
              </w:rPr>
            </w:pPr>
            <w:r>
              <w:rPr>
                <w:color w:val="000000"/>
                <w:lang w:eastAsia="it-IT"/>
              </w:rPr>
              <w:t>TB</w:t>
            </w:r>
          </w:p>
        </w:tc>
      </w:tr>
      <w:tr w:rsidR="00477CB5" w14:paraId="4F40180C" w14:textId="77777777">
        <w:trPr>
          <w:gridBefore w:val="1"/>
          <w:gridAfter w:val="1"/>
          <w:wBefore w:w="60" w:type="dxa"/>
          <w:wAfter w:w="359" w:type="dxa"/>
          <w:cantSplit/>
          <w:trHeight w:val="315"/>
        </w:trPr>
        <w:tc>
          <w:tcPr>
            <w:tcW w:w="1631" w:type="dxa"/>
            <w:gridSpan w:val="2"/>
            <w:vMerge w:val="restart"/>
            <w:tcBorders>
              <w:top w:val="single" w:sz="4" w:space="0" w:color="auto"/>
              <w:left w:val="single" w:sz="4" w:space="0" w:color="auto"/>
              <w:bottom w:val="single" w:sz="8" w:space="0" w:color="auto"/>
              <w:right w:val="single" w:sz="4" w:space="0" w:color="auto"/>
            </w:tcBorders>
            <w:noWrap/>
            <w:vAlign w:val="center"/>
          </w:tcPr>
          <w:p w14:paraId="4A75CA01" w14:textId="77777777" w:rsidR="00477CB5" w:rsidRDefault="00477CB5">
            <w:pPr>
              <w:rPr>
                <w:color w:val="000000"/>
                <w:lang w:eastAsia="it-IT"/>
              </w:rPr>
            </w:pPr>
            <w:r>
              <w:rPr>
                <w:color w:val="000000"/>
                <w:lang w:eastAsia="it-IT"/>
              </w:rPr>
              <w:t>Virtual Machine</w:t>
            </w:r>
          </w:p>
        </w:tc>
        <w:tc>
          <w:tcPr>
            <w:tcW w:w="2812" w:type="dxa"/>
            <w:tcBorders>
              <w:top w:val="single" w:sz="4" w:space="0" w:color="auto"/>
              <w:left w:val="nil"/>
              <w:bottom w:val="single" w:sz="4" w:space="0" w:color="auto"/>
              <w:right w:val="single" w:sz="4" w:space="0" w:color="auto"/>
            </w:tcBorders>
            <w:noWrap/>
            <w:vAlign w:val="bottom"/>
          </w:tcPr>
          <w:p w14:paraId="23D356D1" w14:textId="77777777" w:rsidR="00477CB5" w:rsidRDefault="00477CB5">
            <w:pPr>
              <w:rPr>
                <w:color w:val="000000"/>
                <w:lang w:eastAsia="it-IT"/>
              </w:rPr>
            </w:pPr>
            <w:r>
              <w:rPr>
                <w:color w:val="000000"/>
                <w:lang w:eastAsia="it-IT"/>
              </w:rPr>
              <w:t>VM 1 -small</w:t>
            </w:r>
          </w:p>
        </w:tc>
        <w:tc>
          <w:tcPr>
            <w:tcW w:w="1072" w:type="dxa"/>
            <w:gridSpan w:val="2"/>
            <w:tcBorders>
              <w:top w:val="single" w:sz="4" w:space="0" w:color="auto"/>
              <w:left w:val="nil"/>
              <w:bottom w:val="single" w:sz="4" w:space="0" w:color="auto"/>
              <w:right w:val="single" w:sz="4" w:space="0" w:color="auto"/>
            </w:tcBorders>
            <w:noWrap/>
            <w:vAlign w:val="bottom"/>
          </w:tcPr>
          <w:p w14:paraId="7DB64A37" w14:textId="77777777" w:rsidR="00477CB5" w:rsidRDefault="00477CB5">
            <w:pPr>
              <w:jc w:val="center"/>
              <w:rPr>
                <w:color w:val="000000"/>
                <w:lang w:eastAsia="it-IT"/>
              </w:rPr>
            </w:pPr>
            <w:r>
              <w:rPr>
                <w:color w:val="000000"/>
                <w:lang w:eastAsia="it-IT"/>
              </w:rPr>
              <w:t>1</w:t>
            </w:r>
          </w:p>
        </w:tc>
        <w:tc>
          <w:tcPr>
            <w:tcW w:w="1187" w:type="dxa"/>
            <w:tcBorders>
              <w:top w:val="single" w:sz="4" w:space="0" w:color="auto"/>
              <w:left w:val="nil"/>
              <w:bottom w:val="single" w:sz="4" w:space="0" w:color="auto"/>
              <w:right w:val="nil"/>
            </w:tcBorders>
            <w:noWrap/>
            <w:vAlign w:val="bottom"/>
          </w:tcPr>
          <w:p w14:paraId="554A2C52" w14:textId="77777777" w:rsidR="00477CB5" w:rsidRDefault="00477CB5">
            <w:pPr>
              <w:jc w:val="center"/>
              <w:rPr>
                <w:color w:val="000000"/>
                <w:lang w:eastAsia="it-IT"/>
              </w:rPr>
            </w:pPr>
            <w:r>
              <w:rPr>
                <w:color w:val="000000"/>
                <w:lang w:eastAsia="it-IT"/>
              </w:rPr>
              <w:t>€ 35,3992</w:t>
            </w:r>
          </w:p>
        </w:tc>
        <w:tc>
          <w:tcPr>
            <w:tcW w:w="1295" w:type="dxa"/>
            <w:tcBorders>
              <w:top w:val="nil"/>
              <w:left w:val="single" w:sz="4" w:space="0" w:color="auto"/>
              <w:bottom w:val="single" w:sz="4" w:space="0" w:color="auto"/>
              <w:right w:val="single" w:sz="4" w:space="0" w:color="auto"/>
            </w:tcBorders>
            <w:noWrap/>
            <w:vAlign w:val="center"/>
          </w:tcPr>
          <w:p w14:paraId="199327DF" w14:textId="77777777" w:rsidR="00477CB5" w:rsidRDefault="00477CB5">
            <w:pPr>
              <w:jc w:val="center"/>
              <w:rPr>
                <w:color w:val="000000"/>
                <w:lang w:eastAsia="it-IT"/>
              </w:rPr>
            </w:pPr>
            <w:r>
              <w:rPr>
                <w:color w:val="000000"/>
                <w:lang w:eastAsia="it-IT"/>
              </w:rPr>
              <w:t>2</w:t>
            </w:r>
          </w:p>
        </w:tc>
        <w:tc>
          <w:tcPr>
            <w:tcW w:w="1072" w:type="dxa"/>
            <w:gridSpan w:val="2"/>
            <w:tcBorders>
              <w:top w:val="nil"/>
              <w:left w:val="nil"/>
              <w:bottom w:val="single" w:sz="4" w:space="0" w:color="auto"/>
              <w:right w:val="single" w:sz="4" w:space="0" w:color="auto"/>
            </w:tcBorders>
            <w:noWrap/>
            <w:vAlign w:val="center"/>
          </w:tcPr>
          <w:p w14:paraId="3D6D66EF" w14:textId="77777777" w:rsidR="00477CB5" w:rsidRDefault="00477CB5">
            <w:pPr>
              <w:jc w:val="center"/>
              <w:rPr>
                <w:color w:val="000000"/>
                <w:lang w:eastAsia="it-IT"/>
              </w:rPr>
            </w:pPr>
            <w:r>
              <w:rPr>
                <w:color w:val="000000"/>
                <w:lang w:eastAsia="it-IT"/>
              </w:rPr>
              <w:t>2</w:t>
            </w:r>
          </w:p>
        </w:tc>
        <w:tc>
          <w:tcPr>
            <w:tcW w:w="1072" w:type="dxa"/>
            <w:tcBorders>
              <w:top w:val="nil"/>
              <w:left w:val="nil"/>
              <w:bottom w:val="single" w:sz="4" w:space="0" w:color="auto"/>
              <w:right w:val="single" w:sz="4" w:space="0" w:color="auto"/>
            </w:tcBorders>
            <w:noWrap/>
            <w:vAlign w:val="center"/>
          </w:tcPr>
          <w:p w14:paraId="2912BF42" w14:textId="77777777" w:rsidR="00477CB5" w:rsidRDefault="00477CB5">
            <w:pPr>
              <w:jc w:val="center"/>
              <w:rPr>
                <w:color w:val="000000"/>
                <w:lang w:eastAsia="it-IT"/>
              </w:rPr>
            </w:pPr>
            <w:r>
              <w:rPr>
                <w:color w:val="000000"/>
                <w:lang w:eastAsia="it-IT"/>
              </w:rPr>
              <w:t>0,5</w:t>
            </w:r>
          </w:p>
        </w:tc>
      </w:tr>
      <w:tr w:rsidR="00477CB5" w14:paraId="7643B984" w14:textId="77777777">
        <w:trPr>
          <w:gridBefore w:val="1"/>
          <w:gridAfter w:val="1"/>
          <w:wBefore w:w="60" w:type="dxa"/>
          <w:wAfter w:w="359" w:type="dxa"/>
          <w:cantSplit/>
          <w:trHeight w:val="315"/>
        </w:trPr>
        <w:tc>
          <w:tcPr>
            <w:tcW w:w="1631" w:type="dxa"/>
            <w:gridSpan w:val="2"/>
            <w:vMerge/>
            <w:tcBorders>
              <w:top w:val="single" w:sz="4" w:space="0" w:color="auto"/>
              <w:left w:val="single" w:sz="4" w:space="0" w:color="auto"/>
              <w:bottom w:val="single" w:sz="8" w:space="0" w:color="auto"/>
              <w:right w:val="single" w:sz="4" w:space="0" w:color="auto"/>
            </w:tcBorders>
            <w:vAlign w:val="center"/>
          </w:tcPr>
          <w:p w14:paraId="68E772BA" w14:textId="77777777" w:rsidR="00477CB5" w:rsidRDefault="00477CB5">
            <w:pPr>
              <w:rPr>
                <w:color w:val="000000"/>
                <w:lang w:eastAsia="it-IT"/>
              </w:rPr>
            </w:pPr>
          </w:p>
        </w:tc>
        <w:tc>
          <w:tcPr>
            <w:tcW w:w="2812" w:type="dxa"/>
            <w:tcBorders>
              <w:top w:val="nil"/>
              <w:left w:val="nil"/>
              <w:bottom w:val="single" w:sz="4" w:space="0" w:color="auto"/>
              <w:right w:val="single" w:sz="4" w:space="0" w:color="auto"/>
            </w:tcBorders>
            <w:noWrap/>
            <w:vAlign w:val="bottom"/>
          </w:tcPr>
          <w:p w14:paraId="122938C4" w14:textId="77777777" w:rsidR="00477CB5" w:rsidRDefault="00477CB5">
            <w:pPr>
              <w:rPr>
                <w:color w:val="000000"/>
                <w:lang w:eastAsia="it-IT"/>
              </w:rPr>
            </w:pPr>
            <w:r>
              <w:rPr>
                <w:color w:val="000000"/>
                <w:lang w:eastAsia="it-IT"/>
              </w:rPr>
              <w:t>VM 2 - medium</w:t>
            </w:r>
          </w:p>
        </w:tc>
        <w:tc>
          <w:tcPr>
            <w:tcW w:w="1072" w:type="dxa"/>
            <w:gridSpan w:val="2"/>
            <w:tcBorders>
              <w:top w:val="nil"/>
              <w:left w:val="nil"/>
              <w:bottom w:val="single" w:sz="4" w:space="0" w:color="auto"/>
              <w:right w:val="single" w:sz="4" w:space="0" w:color="auto"/>
            </w:tcBorders>
            <w:noWrap/>
            <w:vAlign w:val="bottom"/>
          </w:tcPr>
          <w:p w14:paraId="52737FF5" w14:textId="77777777" w:rsidR="00477CB5" w:rsidRDefault="00477CB5">
            <w:pPr>
              <w:jc w:val="center"/>
              <w:rPr>
                <w:color w:val="000000"/>
                <w:lang w:eastAsia="it-IT"/>
              </w:rPr>
            </w:pPr>
            <w:r>
              <w:rPr>
                <w:color w:val="000000"/>
                <w:lang w:eastAsia="it-IT"/>
              </w:rPr>
              <w:t>2</w:t>
            </w:r>
          </w:p>
        </w:tc>
        <w:tc>
          <w:tcPr>
            <w:tcW w:w="1187" w:type="dxa"/>
            <w:tcBorders>
              <w:top w:val="nil"/>
              <w:left w:val="nil"/>
              <w:bottom w:val="single" w:sz="4" w:space="0" w:color="auto"/>
              <w:right w:val="nil"/>
            </w:tcBorders>
            <w:noWrap/>
            <w:vAlign w:val="bottom"/>
          </w:tcPr>
          <w:p w14:paraId="3400C228" w14:textId="77777777" w:rsidR="00477CB5" w:rsidRDefault="00477CB5">
            <w:pPr>
              <w:jc w:val="center"/>
              <w:rPr>
                <w:color w:val="000000"/>
                <w:lang w:eastAsia="it-IT"/>
              </w:rPr>
            </w:pPr>
            <w:r>
              <w:rPr>
                <w:color w:val="000000"/>
                <w:lang w:eastAsia="it-IT"/>
              </w:rPr>
              <w:t>€ 70,7984</w:t>
            </w:r>
          </w:p>
        </w:tc>
        <w:tc>
          <w:tcPr>
            <w:tcW w:w="1295" w:type="dxa"/>
            <w:tcBorders>
              <w:top w:val="nil"/>
              <w:left w:val="single" w:sz="4" w:space="0" w:color="auto"/>
              <w:bottom w:val="single" w:sz="4" w:space="0" w:color="auto"/>
              <w:right w:val="single" w:sz="4" w:space="0" w:color="auto"/>
            </w:tcBorders>
            <w:noWrap/>
            <w:vAlign w:val="center"/>
          </w:tcPr>
          <w:p w14:paraId="1C253E71" w14:textId="77777777" w:rsidR="00477CB5" w:rsidRDefault="00477CB5">
            <w:pPr>
              <w:jc w:val="center"/>
              <w:rPr>
                <w:color w:val="000000"/>
                <w:lang w:eastAsia="it-IT"/>
              </w:rPr>
            </w:pPr>
            <w:r>
              <w:rPr>
                <w:color w:val="000000"/>
                <w:lang w:eastAsia="it-IT"/>
              </w:rPr>
              <w:t>4</w:t>
            </w:r>
          </w:p>
        </w:tc>
        <w:tc>
          <w:tcPr>
            <w:tcW w:w="1072" w:type="dxa"/>
            <w:gridSpan w:val="2"/>
            <w:tcBorders>
              <w:top w:val="nil"/>
              <w:left w:val="nil"/>
              <w:bottom w:val="single" w:sz="4" w:space="0" w:color="auto"/>
              <w:right w:val="single" w:sz="4" w:space="0" w:color="auto"/>
            </w:tcBorders>
            <w:noWrap/>
            <w:vAlign w:val="center"/>
          </w:tcPr>
          <w:p w14:paraId="5BD93A95" w14:textId="77777777" w:rsidR="00477CB5" w:rsidRDefault="00477CB5">
            <w:pPr>
              <w:jc w:val="center"/>
              <w:rPr>
                <w:color w:val="000000"/>
                <w:lang w:eastAsia="it-IT"/>
              </w:rPr>
            </w:pPr>
            <w:r>
              <w:rPr>
                <w:color w:val="000000"/>
                <w:lang w:eastAsia="it-IT"/>
              </w:rPr>
              <w:t>4</w:t>
            </w:r>
          </w:p>
        </w:tc>
        <w:tc>
          <w:tcPr>
            <w:tcW w:w="1072" w:type="dxa"/>
            <w:tcBorders>
              <w:top w:val="nil"/>
              <w:left w:val="nil"/>
              <w:bottom w:val="single" w:sz="4" w:space="0" w:color="auto"/>
              <w:right w:val="single" w:sz="4" w:space="0" w:color="auto"/>
            </w:tcBorders>
            <w:noWrap/>
            <w:vAlign w:val="center"/>
          </w:tcPr>
          <w:p w14:paraId="37A9558C" w14:textId="77777777" w:rsidR="00477CB5" w:rsidRDefault="00477CB5">
            <w:pPr>
              <w:jc w:val="center"/>
              <w:rPr>
                <w:color w:val="000000"/>
                <w:lang w:eastAsia="it-IT"/>
              </w:rPr>
            </w:pPr>
            <w:r>
              <w:rPr>
                <w:color w:val="000000"/>
                <w:lang w:eastAsia="it-IT"/>
              </w:rPr>
              <w:t>1</w:t>
            </w:r>
          </w:p>
        </w:tc>
      </w:tr>
      <w:tr w:rsidR="00477CB5" w14:paraId="1DC379B7" w14:textId="77777777">
        <w:trPr>
          <w:gridBefore w:val="1"/>
          <w:gridAfter w:val="1"/>
          <w:wBefore w:w="60" w:type="dxa"/>
          <w:wAfter w:w="359" w:type="dxa"/>
          <w:cantSplit/>
          <w:trHeight w:val="315"/>
        </w:trPr>
        <w:tc>
          <w:tcPr>
            <w:tcW w:w="1631" w:type="dxa"/>
            <w:gridSpan w:val="2"/>
            <w:vMerge/>
            <w:tcBorders>
              <w:top w:val="single" w:sz="4" w:space="0" w:color="auto"/>
              <w:left w:val="single" w:sz="4" w:space="0" w:color="auto"/>
              <w:bottom w:val="single" w:sz="8" w:space="0" w:color="auto"/>
              <w:right w:val="single" w:sz="4" w:space="0" w:color="auto"/>
            </w:tcBorders>
            <w:vAlign w:val="center"/>
          </w:tcPr>
          <w:p w14:paraId="1F30FF1B" w14:textId="77777777" w:rsidR="00477CB5" w:rsidRDefault="00477CB5">
            <w:pPr>
              <w:rPr>
                <w:color w:val="000000"/>
                <w:lang w:eastAsia="it-IT"/>
              </w:rPr>
            </w:pPr>
          </w:p>
        </w:tc>
        <w:tc>
          <w:tcPr>
            <w:tcW w:w="2812" w:type="dxa"/>
            <w:tcBorders>
              <w:top w:val="nil"/>
              <w:left w:val="nil"/>
              <w:bottom w:val="single" w:sz="4" w:space="0" w:color="auto"/>
              <w:right w:val="single" w:sz="4" w:space="0" w:color="auto"/>
            </w:tcBorders>
            <w:noWrap/>
            <w:vAlign w:val="bottom"/>
          </w:tcPr>
          <w:p w14:paraId="35B775EB" w14:textId="77777777" w:rsidR="00477CB5" w:rsidRDefault="00477CB5">
            <w:pPr>
              <w:rPr>
                <w:color w:val="000000"/>
                <w:lang w:eastAsia="it-IT"/>
              </w:rPr>
            </w:pPr>
            <w:r>
              <w:rPr>
                <w:color w:val="000000"/>
                <w:lang w:eastAsia="it-IT"/>
              </w:rPr>
              <w:t>VM 3 - large</w:t>
            </w:r>
          </w:p>
        </w:tc>
        <w:tc>
          <w:tcPr>
            <w:tcW w:w="1072" w:type="dxa"/>
            <w:gridSpan w:val="2"/>
            <w:tcBorders>
              <w:top w:val="nil"/>
              <w:left w:val="nil"/>
              <w:bottom w:val="single" w:sz="4" w:space="0" w:color="auto"/>
              <w:right w:val="single" w:sz="4" w:space="0" w:color="auto"/>
            </w:tcBorders>
            <w:noWrap/>
            <w:vAlign w:val="bottom"/>
          </w:tcPr>
          <w:p w14:paraId="5A337A4F" w14:textId="77777777" w:rsidR="00477CB5" w:rsidRDefault="00477CB5">
            <w:pPr>
              <w:jc w:val="center"/>
              <w:rPr>
                <w:color w:val="000000"/>
                <w:lang w:eastAsia="it-IT"/>
              </w:rPr>
            </w:pPr>
            <w:r>
              <w:rPr>
                <w:color w:val="000000"/>
                <w:lang w:eastAsia="it-IT"/>
              </w:rPr>
              <w:t>3</w:t>
            </w:r>
          </w:p>
        </w:tc>
        <w:tc>
          <w:tcPr>
            <w:tcW w:w="1187" w:type="dxa"/>
            <w:tcBorders>
              <w:top w:val="nil"/>
              <w:left w:val="nil"/>
              <w:bottom w:val="single" w:sz="4" w:space="0" w:color="auto"/>
              <w:right w:val="nil"/>
            </w:tcBorders>
            <w:noWrap/>
            <w:vAlign w:val="bottom"/>
          </w:tcPr>
          <w:p w14:paraId="03E7FC8C" w14:textId="77777777" w:rsidR="00477CB5" w:rsidRDefault="00477CB5">
            <w:pPr>
              <w:jc w:val="center"/>
              <w:rPr>
                <w:color w:val="000000"/>
                <w:lang w:eastAsia="it-IT"/>
              </w:rPr>
            </w:pPr>
            <w:r>
              <w:rPr>
                <w:color w:val="000000"/>
                <w:lang w:eastAsia="it-IT"/>
              </w:rPr>
              <w:t>€ 141,5969</w:t>
            </w:r>
          </w:p>
        </w:tc>
        <w:tc>
          <w:tcPr>
            <w:tcW w:w="1295" w:type="dxa"/>
            <w:tcBorders>
              <w:top w:val="nil"/>
              <w:left w:val="single" w:sz="4" w:space="0" w:color="auto"/>
              <w:bottom w:val="single" w:sz="4" w:space="0" w:color="auto"/>
              <w:right w:val="single" w:sz="4" w:space="0" w:color="auto"/>
            </w:tcBorders>
            <w:noWrap/>
            <w:vAlign w:val="center"/>
          </w:tcPr>
          <w:p w14:paraId="75D04426" w14:textId="77777777" w:rsidR="00477CB5" w:rsidRDefault="00477CB5">
            <w:pPr>
              <w:jc w:val="center"/>
              <w:rPr>
                <w:color w:val="000000"/>
                <w:lang w:eastAsia="it-IT"/>
              </w:rPr>
            </w:pPr>
            <w:r>
              <w:rPr>
                <w:color w:val="000000"/>
                <w:lang w:eastAsia="it-IT"/>
              </w:rPr>
              <w:t>8</w:t>
            </w:r>
          </w:p>
        </w:tc>
        <w:tc>
          <w:tcPr>
            <w:tcW w:w="1072" w:type="dxa"/>
            <w:gridSpan w:val="2"/>
            <w:tcBorders>
              <w:top w:val="nil"/>
              <w:left w:val="nil"/>
              <w:bottom w:val="single" w:sz="4" w:space="0" w:color="auto"/>
              <w:right w:val="single" w:sz="4" w:space="0" w:color="auto"/>
            </w:tcBorders>
            <w:noWrap/>
            <w:vAlign w:val="center"/>
          </w:tcPr>
          <w:p w14:paraId="51D355F9" w14:textId="77777777" w:rsidR="00477CB5" w:rsidRDefault="00477CB5">
            <w:pPr>
              <w:jc w:val="center"/>
              <w:rPr>
                <w:color w:val="000000"/>
                <w:lang w:eastAsia="it-IT"/>
              </w:rPr>
            </w:pPr>
            <w:r>
              <w:rPr>
                <w:color w:val="000000"/>
                <w:lang w:eastAsia="it-IT"/>
              </w:rPr>
              <w:t>8</w:t>
            </w:r>
          </w:p>
        </w:tc>
        <w:tc>
          <w:tcPr>
            <w:tcW w:w="1072" w:type="dxa"/>
            <w:tcBorders>
              <w:top w:val="nil"/>
              <w:left w:val="nil"/>
              <w:bottom w:val="single" w:sz="4" w:space="0" w:color="auto"/>
              <w:right w:val="single" w:sz="4" w:space="0" w:color="auto"/>
            </w:tcBorders>
            <w:noWrap/>
            <w:vAlign w:val="center"/>
          </w:tcPr>
          <w:p w14:paraId="33960826" w14:textId="77777777" w:rsidR="00477CB5" w:rsidRDefault="00477CB5">
            <w:pPr>
              <w:jc w:val="center"/>
              <w:rPr>
                <w:color w:val="000000"/>
                <w:lang w:eastAsia="it-IT"/>
              </w:rPr>
            </w:pPr>
            <w:r>
              <w:rPr>
                <w:color w:val="000000"/>
                <w:lang w:eastAsia="it-IT"/>
              </w:rPr>
              <w:t>2</w:t>
            </w:r>
          </w:p>
        </w:tc>
      </w:tr>
      <w:tr w:rsidR="00477CB5" w14:paraId="0517F2A2" w14:textId="77777777">
        <w:trPr>
          <w:gridBefore w:val="1"/>
          <w:gridAfter w:val="1"/>
          <w:wBefore w:w="60" w:type="dxa"/>
          <w:wAfter w:w="359" w:type="dxa"/>
          <w:cantSplit/>
          <w:trHeight w:val="315"/>
        </w:trPr>
        <w:tc>
          <w:tcPr>
            <w:tcW w:w="1631" w:type="dxa"/>
            <w:gridSpan w:val="2"/>
            <w:vMerge/>
            <w:tcBorders>
              <w:top w:val="single" w:sz="4" w:space="0" w:color="auto"/>
              <w:left w:val="single" w:sz="4" w:space="0" w:color="auto"/>
              <w:bottom w:val="single" w:sz="8" w:space="0" w:color="auto"/>
              <w:right w:val="single" w:sz="4" w:space="0" w:color="auto"/>
            </w:tcBorders>
            <w:vAlign w:val="center"/>
          </w:tcPr>
          <w:p w14:paraId="6F212823" w14:textId="77777777" w:rsidR="00477CB5" w:rsidRDefault="00477CB5">
            <w:pPr>
              <w:rPr>
                <w:color w:val="000000"/>
                <w:lang w:eastAsia="it-IT"/>
              </w:rPr>
            </w:pPr>
          </w:p>
        </w:tc>
        <w:tc>
          <w:tcPr>
            <w:tcW w:w="2812" w:type="dxa"/>
            <w:tcBorders>
              <w:top w:val="nil"/>
              <w:left w:val="nil"/>
              <w:bottom w:val="single" w:sz="8" w:space="0" w:color="auto"/>
              <w:right w:val="single" w:sz="4" w:space="0" w:color="auto"/>
            </w:tcBorders>
            <w:noWrap/>
            <w:vAlign w:val="bottom"/>
          </w:tcPr>
          <w:p w14:paraId="660DAB91" w14:textId="77777777" w:rsidR="00477CB5" w:rsidRDefault="00477CB5">
            <w:pPr>
              <w:rPr>
                <w:color w:val="000000"/>
                <w:lang w:eastAsia="it-IT"/>
              </w:rPr>
            </w:pPr>
            <w:r>
              <w:rPr>
                <w:color w:val="000000"/>
                <w:lang w:eastAsia="it-IT"/>
              </w:rPr>
              <w:t>VM 4 - X large</w:t>
            </w:r>
          </w:p>
        </w:tc>
        <w:tc>
          <w:tcPr>
            <w:tcW w:w="1072" w:type="dxa"/>
            <w:gridSpan w:val="2"/>
            <w:tcBorders>
              <w:top w:val="nil"/>
              <w:left w:val="nil"/>
              <w:bottom w:val="single" w:sz="4" w:space="0" w:color="auto"/>
              <w:right w:val="single" w:sz="4" w:space="0" w:color="auto"/>
            </w:tcBorders>
            <w:noWrap/>
            <w:vAlign w:val="bottom"/>
          </w:tcPr>
          <w:p w14:paraId="357BC666" w14:textId="77777777" w:rsidR="00477CB5" w:rsidRDefault="00477CB5">
            <w:pPr>
              <w:jc w:val="center"/>
              <w:rPr>
                <w:color w:val="000000"/>
                <w:lang w:eastAsia="it-IT"/>
              </w:rPr>
            </w:pPr>
            <w:r>
              <w:rPr>
                <w:color w:val="000000"/>
                <w:lang w:eastAsia="it-IT"/>
              </w:rPr>
              <w:t>4</w:t>
            </w:r>
          </w:p>
        </w:tc>
        <w:tc>
          <w:tcPr>
            <w:tcW w:w="1187" w:type="dxa"/>
            <w:tcBorders>
              <w:top w:val="nil"/>
              <w:left w:val="nil"/>
              <w:bottom w:val="single" w:sz="8" w:space="0" w:color="auto"/>
              <w:right w:val="nil"/>
            </w:tcBorders>
            <w:noWrap/>
            <w:vAlign w:val="bottom"/>
          </w:tcPr>
          <w:p w14:paraId="68770008" w14:textId="77777777" w:rsidR="00477CB5" w:rsidRDefault="00477CB5">
            <w:pPr>
              <w:jc w:val="center"/>
              <w:rPr>
                <w:color w:val="000000"/>
                <w:lang w:eastAsia="it-IT"/>
              </w:rPr>
            </w:pPr>
            <w:r>
              <w:rPr>
                <w:color w:val="000000"/>
                <w:lang w:eastAsia="it-IT"/>
              </w:rPr>
              <w:t>€ 225,0578</w:t>
            </w:r>
          </w:p>
        </w:tc>
        <w:tc>
          <w:tcPr>
            <w:tcW w:w="1295" w:type="dxa"/>
            <w:tcBorders>
              <w:top w:val="nil"/>
              <w:left w:val="single" w:sz="4" w:space="0" w:color="auto"/>
              <w:bottom w:val="single" w:sz="4" w:space="0" w:color="auto"/>
              <w:right w:val="single" w:sz="4" w:space="0" w:color="auto"/>
            </w:tcBorders>
            <w:noWrap/>
            <w:vAlign w:val="center"/>
          </w:tcPr>
          <w:p w14:paraId="38492FF6" w14:textId="77777777" w:rsidR="00477CB5" w:rsidRDefault="00477CB5">
            <w:pPr>
              <w:jc w:val="center"/>
              <w:rPr>
                <w:color w:val="000000"/>
                <w:lang w:eastAsia="it-IT"/>
              </w:rPr>
            </w:pPr>
            <w:r>
              <w:rPr>
                <w:color w:val="000000"/>
                <w:lang w:eastAsia="it-IT"/>
              </w:rPr>
              <w:t>8</w:t>
            </w:r>
          </w:p>
        </w:tc>
        <w:tc>
          <w:tcPr>
            <w:tcW w:w="1072" w:type="dxa"/>
            <w:gridSpan w:val="2"/>
            <w:tcBorders>
              <w:top w:val="nil"/>
              <w:left w:val="nil"/>
              <w:bottom w:val="single" w:sz="4" w:space="0" w:color="auto"/>
              <w:right w:val="single" w:sz="4" w:space="0" w:color="auto"/>
            </w:tcBorders>
            <w:noWrap/>
            <w:vAlign w:val="center"/>
          </w:tcPr>
          <w:p w14:paraId="6AC1D046" w14:textId="77777777" w:rsidR="00477CB5" w:rsidRDefault="00477CB5">
            <w:pPr>
              <w:jc w:val="center"/>
              <w:rPr>
                <w:color w:val="000000"/>
                <w:lang w:eastAsia="it-IT"/>
              </w:rPr>
            </w:pPr>
            <w:r>
              <w:rPr>
                <w:color w:val="000000"/>
                <w:lang w:eastAsia="it-IT"/>
              </w:rPr>
              <w:t>8</w:t>
            </w:r>
          </w:p>
        </w:tc>
        <w:tc>
          <w:tcPr>
            <w:tcW w:w="1072" w:type="dxa"/>
            <w:tcBorders>
              <w:top w:val="nil"/>
              <w:left w:val="nil"/>
              <w:bottom w:val="single" w:sz="4" w:space="0" w:color="auto"/>
              <w:right w:val="single" w:sz="4" w:space="0" w:color="auto"/>
            </w:tcBorders>
            <w:noWrap/>
            <w:vAlign w:val="center"/>
          </w:tcPr>
          <w:p w14:paraId="285FFA74" w14:textId="77777777" w:rsidR="00477CB5" w:rsidRDefault="00477CB5">
            <w:pPr>
              <w:jc w:val="center"/>
              <w:rPr>
                <w:color w:val="000000"/>
                <w:lang w:eastAsia="it-IT"/>
              </w:rPr>
            </w:pPr>
            <w:r>
              <w:rPr>
                <w:color w:val="000000"/>
                <w:lang w:eastAsia="it-IT"/>
              </w:rPr>
              <w:t>4</w:t>
            </w:r>
          </w:p>
        </w:tc>
      </w:tr>
      <w:tr w:rsidR="00477CB5" w14:paraId="65A8F95A" w14:textId="77777777">
        <w:trPr>
          <w:gridBefore w:val="1"/>
          <w:gridAfter w:val="1"/>
          <w:wBefore w:w="60" w:type="dxa"/>
          <w:wAfter w:w="359" w:type="dxa"/>
          <w:cantSplit/>
          <w:trHeight w:val="315"/>
        </w:trPr>
        <w:tc>
          <w:tcPr>
            <w:tcW w:w="1631" w:type="dxa"/>
            <w:gridSpan w:val="2"/>
            <w:vMerge w:val="restart"/>
            <w:tcBorders>
              <w:top w:val="nil"/>
              <w:left w:val="single" w:sz="4" w:space="0" w:color="auto"/>
              <w:bottom w:val="single" w:sz="8" w:space="0" w:color="auto"/>
              <w:right w:val="single" w:sz="4" w:space="0" w:color="auto"/>
            </w:tcBorders>
            <w:noWrap/>
            <w:vAlign w:val="center"/>
          </w:tcPr>
          <w:p w14:paraId="02C3F710" w14:textId="77777777" w:rsidR="00477CB5" w:rsidRDefault="00477CB5">
            <w:pPr>
              <w:rPr>
                <w:color w:val="000000"/>
                <w:lang w:eastAsia="it-IT"/>
              </w:rPr>
            </w:pPr>
            <w:r>
              <w:rPr>
                <w:color w:val="000000"/>
                <w:lang w:eastAsia="it-IT"/>
              </w:rPr>
              <w:t> </w:t>
            </w:r>
          </w:p>
        </w:tc>
        <w:tc>
          <w:tcPr>
            <w:tcW w:w="2812" w:type="dxa"/>
            <w:tcBorders>
              <w:top w:val="single" w:sz="4" w:space="0" w:color="auto"/>
              <w:left w:val="nil"/>
              <w:bottom w:val="single" w:sz="4" w:space="0" w:color="auto"/>
              <w:right w:val="single" w:sz="4" w:space="0" w:color="auto"/>
            </w:tcBorders>
            <w:noWrap/>
            <w:vAlign w:val="bottom"/>
          </w:tcPr>
          <w:p w14:paraId="32E9DBDB" w14:textId="77777777" w:rsidR="00477CB5" w:rsidRDefault="00477CB5">
            <w:pPr>
              <w:rPr>
                <w:color w:val="000000"/>
                <w:lang w:eastAsia="it-IT"/>
              </w:rPr>
            </w:pPr>
            <w:r>
              <w:rPr>
                <w:color w:val="000000"/>
                <w:lang w:eastAsia="it-IT"/>
              </w:rPr>
              <w:t>Risorse aggiuntive CPU</w:t>
            </w:r>
          </w:p>
        </w:tc>
        <w:tc>
          <w:tcPr>
            <w:tcW w:w="1072" w:type="dxa"/>
            <w:gridSpan w:val="2"/>
            <w:tcBorders>
              <w:top w:val="nil"/>
              <w:left w:val="nil"/>
              <w:bottom w:val="nil"/>
              <w:right w:val="nil"/>
            </w:tcBorders>
            <w:noWrap/>
            <w:vAlign w:val="bottom"/>
          </w:tcPr>
          <w:p w14:paraId="50A43F7F" w14:textId="77777777" w:rsidR="00477CB5" w:rsidRDefault="00477CB5">
            <w:pPr>
              <w:jc w:val="center"/>
              <w:rPr>
                <w:color w:val="000000"/>
                <w:lang w:eastAsia="it-IT"/>
              </w:rPr>
            </w:pPr>
          </w:p>
        </w:tc>
        <w:tc>
          <w:tcPr>
            <w:tcW w:w="1187" w:type="dxa"/>
            <w:tcBorders>
              <w:top w:val="nil"/>
              <w:left w:val="single" w:sz="4" w:space="0" w:color="auto"/>
              <w:bottom w:val="single" w:sz="4" w:space="0" w:color="auto"/>
              <w:right w:val="single" w:sz="4" w:space="0" w:color="auto"/>
            </w:tcBorders>
            <w:noWrap/>
            <w:vAlign w:val="bottom"/>
          </w:tcPr>
          <w:p w14:paraId="4824BAEF" w14:textId="77777777" w:rsidR="00477CB5" w:rsidRDefault="00477CB5">
            <w:pPr>
              <w:jc w:val="center"/>
              <w:rPr>
                <w:color w:val="000000"/>
                <w:lang w:eastAsia="it-IT"/>
              </w:rPr>
            </w:pPr>
            <w:r>
              <w:rPr>
                <w:color w:val="000000"/>
                <w:lang w:eastAsia="it-IT"/>
              </w:rPr>
              <w:t>€ 4,6900</w:t>
            </w:r>
          </w:p>
        </w:tc>
        <w:tc>
          <w:tcPr>
            <w:tcW w:w="1295" w:type="dxa"/>
            <w:tcBorders>
              <w:top w:val="nil"/>
              <w:left w:val="nil"/>
              <w:bottom w:val="nil"/>
              <w:right w:val="nil"/>
            </w:tcBorders>
            <w:noWrap/>
            <w:vAlign w:val="center"/>
          </w:tcPr>
          <w:p w14:paraId="44244DD2" w14:textId="77777777" w:rsidR="00477CB5" w:rsidRDefault="00477CB5">
            <w:pPr>
              <w:jc w:val="center"/>
              <w:rPr>
                <w:color w:val="000000"/>
                <w:lang w:eastAsia="it-IT"/>
              </w:rPr>
            </w:pPr>
          </w:p>
        </w:tc>
        <w:tc>
          <w:tcPr>
            <w:tcW w:w="1072" w:type="dxa"/>
            <w:gridSpan w:val="2"/>
            <w:tcBorders>
              <w:top w:val="nil"/>
              <w:left w:val="nil"/>
              <w:bottom w:val="nil"/>
              <w:right w:val="nil"/>
            </w:tcBorders>
            <w:noWrap/>
            <w:vAlign w:val="center"/>
          </w:tcPr>
          <w:p w14:paraId="3FCA59D0" w14:textId="77777777" w:rsidR="00477CB5" w:rsidRDefault="00477CB5">
            <w:pPr>
              <w:jc w:val="center"/>
              <w:rPr>
                <w:color w:val="000000"/>
                <w:lang w:eastAsia="it-IT"/>
              </w:rPr>
            </w:pPr>
          </w:p>
        </w:tc>
        <w:tc>
          <w:tcPr>
            <w:tcW w:w="1072" w:type="dxa"/>
            <w:tcBorders>
              <w:top w:val="nil"/>
              <w:left w:val="nil"/>
              <w:bottom w:val="nil"/>
              <w:right w:val="nil"/>
            </w:tcBorders>
            <w:noWrap/>
            <w:vAlign w:val="center"/>
          </w:tcPr>
          <w:p w14:paraId="50E46950" w14:textId="77777777" w:rsidR="00477CB5" w:rsidRDefault="00477CB5">
            <w:pPr>
              <w:jc w:val="center"/>
              <w:rPr>
                <w:color w:val="000000"/>
                <w:lang w:eastAsia="it-IT"/>
              </w:rPr>
            </w:pPr>
          </w:p>
        </w:tc>
      </w:tr>
      <w:tr w:rsidR="00477CB5" w14:paraId="41D49394" w14:textId="77777777">
        <w:trPr>
          <w:gridBefore w:val="1"/>
          <w:gridAfter w:val="1"/>
          <w:wBefore w:w="60" w:type="dxa"/>
          <w:wAfter w:w="359" w:type="dxa"/>
          <w:cantSplit/>
          <w:trHeight w:val="315"/>
        </w:trPr>
        <w:tc>
          <w:tcPr>
            <w:tcW w:w="1631" w:type="dxa"/>
            <w:gridSpan w:val="2"/>
            <w:vMerge/>
            <w:tcBorders>
              <w:top w:val="nil"/>
              <w:left w:val="single" w:sz="4" w:space="0" w:color="auto"/>
              <w:bottom w:val="single" w:sz="8" w:space="0" w:color="auto"/>
              <w:right w:val="single" w:sz="4" w:space="0" w:color="auto"/>
            </w:tcBorders>
            <w:vAlign w:val="center"/>
          </w:tcPr>
          <w:p w14:paraId="1E72E2FD" w14:textId="77777777" w:rsidR="00477CB5" w:rsidRDefault="00477CB5">
            <w:pPr>
              <w:rPr>
                <w:color w:val="000000"/>
                <w:lang w:eastAsia="it-IT"/>
              </w:rPr>
            </w:pPr>
          </w:p>
        </w:tc>
        <w:tc>
          <w:tcPr>
            <w:tcW w:w="2812" w:type="dxa"/>
            <w:tcBorders>
              <w:top w:val="nil"/>
              <w:left w:val="nil"/>
              <w:bottom w:val="single" w:sz="4" w:space="0" w:color="auto"/>
              <w:right w:val="single" w:sz="4" w:space="0" w:color="auto"/>
            </w:tcBorders>
            <w:noWrap/>
            <w:vAlign w:val="bottom"/>
          </w:tcPr>
          <w:p w14:paraId="387ACFF7" w14:textId="77777777" w:rsidR="00477CB5" w:rsidRDefault="00477CB5">
            <w:pPr>
              <w:rPr>
                <w:color w:val="000000"/>
                <w:lang w:eastAsia="it-IT"/>
              </w:rPr>
            </w:pPr>
            <w:r>
              <w:rPr>
                <w:color w:val="000000"/>
                <w:lang w:eastAsia="it-IT"/>
              </w:rPr>
              <w:t>Risorse aggiuntive RAM</w:t>
            </w:r>
          </w:p>
        </w:tc>
        <w:tc>
          <w:tcPr>
            <w:tcW w:w="1072" w:type="dxa"/>
            <w:gridSpan w:val="2"/>
            <w:tcBorders>
              <w:top w:val="nil"/>
              <w:left w:val="nil"/>
              <w:bottom w:val="nil"/>
              <w:right w:val="nil"/>
            </w:tcBorders>
            <w:noWrap/>
            <w:vAlign w:val="bottom"/>
          </w:tcPr>
          <w:p w14:paraId="5A88F837" w14:textId="77777777" w:rsidR="00477CB5" w:rsidRDefault="00477CB5">
            <w:pPr>
              <w:jc w:val="center"/>
              <w:rPr>
                <w:color w:val="000000"/>
                <w:lang w:eastAsia="it-IT"/>
              </w:rPr>
            </w:pPr>
          </w:p>
        </w:tc>
        <w:tc>
          <w:tcPr>
            <w:tcW w:w="1187" w:type="dxa"/>
            <w:tcBorders>
              <w:top w:val="nil"/>
              <w:left w:val="single" w:sz="4" w:space="0" w:color="auto"/>
              <w:bottom w:val="single" w:sz="4" w:space="0" w:color="auto"/>
              <w:right w:val="single" w:sz="4" w:space="0" w:color="auto"/>
            </w:tcBorders>
            <w:noWrap/>
            <w:vAlign w:val="bottom"/>
          </w:tcPr>
          <w:p w14:paraId="53A74CBE" w14:textId="77777777" w:rsidR="00477CB5" w:rsidRDefault="00477CB5">
            <w:pPr>
              <w:jc w:val="center"/>
              <w:rPr>
                <w:color w:val="000000"/>
                <w:lang w:eastAsia="it-IT"/>
              </w:rPr>
            </w:pPr>
            <w:r>
              <w:rPr>
                <w:color w:val="000000"/>
                <w:lang w:eastAsia="it-IT"/>
              </w:rPr>
              <w:t>€ 1,3300</w:t>
            </w:r>
          </w:p>
        </w:tc>
        <w:tc>
          <w:tcPr>
            <w:tcW w:w="1295" w:type="dxa"/>
            <w:tcBorders>
              <w:top w:val="nil"/>
              <w:left w:val="nil"/>
              <w:bottom w:val="nil"/>
              <w:right w:val="nil"/>
            </w:tcBorders>
            <w:noWrap/>
            <w:vAlign w:val="center"/>
          </w:tcPr>
          <w:p w14:paraId="5437EB0A" w14:textId="77777777" w:rsidR="00477CB5" w:rsidRDefault="00477CB5">
            <w:pPr>
              <w:jc w:val="center"/>
              <w:rPr>
                <w:color w:val="000000"/>
                <w:lang w:eastAsia="it-IT"/>
              </w:rPr>
            </w:pPr>
          </w:p>
        </w:tc>
        <w:tc>
          <w:tcPr>
            <w:tcW w:w="1072" w:type="dxa"/>
            <w:gridSpan w:val="2"/>
            <w:tcBorders>
              <w:top w:val="nil"/>
              <w:left w:val="nil"/>
              <w:bottom w:val="nil"/>
              <w:right w:val="nil"/>
            </w:tcBorders>
            <w:noWrap/>
            <w:vAlign w:val="center"/>
          </w:tcPr>
          <w:p w14:paraId="0040CC8F" w14:textId="77777777" w:rsidR="00477CB5" w:rsidRDefault="00477CB5">
            <w:pPr>
              <w:jc w:val="center"/>
              <w:rPr>
                <w:color w:val="000000"/>
                <w:lang w:eastAsia="it-IT"/>
              </w:rPr>
            </w:pPr>
          </w:p>
        </w:tc>
        <w:tc>
          <w:tcPr>
            <w:tcW w:w="1072" w:type="dxa"/>
            <w:tcBorders>
              <w:top w:val="nil"/>
              <w:left w:val="nil"/>
              <w:bottom w:val="nil"/>
              <w:right w:val="nil"/>
            </w:tcBorders>
            <w:noWrap/>
            <w:vAlign w:val="center"/>
          </w:tcPr>
          <w:p w14:paraId="50F428F8" w14:textId="77777777" w:rsidR="00477CB5" w:rsidRDefault="00477CB5">
            <w:pPr>
              <w:jc w:val="center"/>
              <w:rPr>
                <w:color w:val="000000"/>
                <w:lang w:eastAsia="it-IT"/>
              </w:rPr>
            </w:pPr>
          </w:p>
        </w:tc>
      </w:tr>
      <w:tr w:rsidR="00477CB5" w14:paraId="4FE67416" w14:textId="77777777">
        <w:trPr>
          <w:gridBefore w:val="1"/>
          <w:gridAfter w:val="1"/>
          <w:wBefore w:w="60" w:type="dxa"/>
          <w:wAfter w:w="359" w:type="dxa"/>
          <w:cantSplit/>
          <w:trHeight w:val="315"/>
        </w:trPr>
        <w:tc>
          <w:tcPr>
            <w:tcW w:w="1631" w:type="dxa"/>
            <w:gridSpan w:val="2"/>
            <w:vMerge/>
            <w:tcBorders>
              <w:top w:val="nil"/>
              <w:left w:val="single" w:sz="4" w:space="0" w:color="auto"/>
              <w:bottom w:val="single" w:sz="8" w:space="0" w:color="auto"/>
              <w:right w:val="single" w:sz="4" w:space="0" w:color="auto"/>
            </w:tcBorders>
            <w:vAlign w:val="center"/>
          </w:tcPr>
          <w:p w14:paraId="132E62B2" w14:textId="77777777" w:rsidR="00477CB5" w:rsidRDefault="00477CB5">
            <w:pPr>
              <w:rPr>
                <w:color w:val="000000"/>
                <w:lang w:eastAsia="it-IT"/>
              </w:rPr>
            </w:pPr>
          </w:p>
        </w:tc>
        <w:tc>
          <w:tcPr>
            <w:tcW w:w="2812" w:type="dxa"/>
            <w:tcBorders>
              <w:top w:val="nil"/>
              <w:left w:val="nil"/>
              <w:bottom w:val="single" w:sz="8" w:space="0" w:color="auto"/>
              <w:right w:val="single" w:sz="4" w:space="0" w:color="auto"/>
            </w:tcBorders>
            <w:noWrap/>
            <w:vAlign w:val="bottom"/>
          </w:tcPr>
          <w:p w14:paraId="758CF68A" w14:textId="77777777" w:rsidR="00477CB5" w:rsidRDefault="00477CB5">
            <w:pPr>
              <w:rPr>
                <w:color w:val="000000"/>
                <w:lang w:eastAsia="it-IT"/>
              </w:rPr>
            </w:pPr>
            <w:r>
              <w:rPr>
                <w:color w:val="000000"/>
                <w:lang w:eastAsia="it-IT"/>
              </w:rPr>
              <w:t>Risorse aggiuntive Storage (10GB)</w:t>
            </w:r>
          </w:p>
        </w:tc>
        <w:tc>
          <w:tcPr>
            <w:tcW w:w="1072" w:type="dxa"/>
            <w:gridSpan w:val="2"/>
            <w:tcBorders>
              <w:top w:val="nil"/>
              <w:left w:val="nil"/>
              <w:bottom w:val="single" w:sz="8" w:space="0" w:color="auto"/>
              <w:right w:val="nil"/>
            </w:tcBorders>
            <w:noWrap/>
            <w:vAlign w:val="bottom"/>
          </w:tcPr>
          <w:p w14:paraId="3BDB0EF5" w14:textId="77777777" w:rsidR="00477CB5" w:rsidRDefault="00477CB5">
            <w:pPr>
              <w:jc w:val="center"/>
              <w:rPr>
                <w:color w:val="000000"/>
                <w:lang w:eastAsia="it-IT"/>
              </w:rPr>
            </w:pPr>
            <w:r>
              <w:rPr>
                <w:color w:val="000000"/>
                <w:lang w:eastAsia="it-IT"/>
              </w:rPr>
              <w:t> </w:t>
            </w:r>
          </w:p>
        </w:tc>
        <w:tc>
          <w:tcPr>
            <w:tcW w:w="1187" w:type="dxa"/>
            <w:tcBorders>
              <w:top w:val="nil"/>
              <w:left w:val="single" w:sz="4" w:space="0" w:color="auto"/>
              <w:bottom w:val="single" w:sz="8" w:space="0" w:color="auto"/>
              <w:right w:val="single" w:sz="4" w:space="0" w:color="auto"/>
            </w:tcBorders>
            <w:noWrap/>
            <w:vAlign w:val="bottom"/>
          </w:tcPr>
          <w:p w14:paraId="5DD9AC89" w14:textId="77777777" w:rsidR="00477CB5" w:rsidRDefault="00477CB5">
            <w:pPr>
              <w:jc w:val="center"/>
              <w:rPr>
                <w:color w:val="000000"/>
                <w:lang w:eastAsia="it-IT"/>
              </w:rPr>
            </w:pPr>
            <w:r>
              <w:rPr>
                <w:color w:val="000000"/>
                <w:lang w:eastAsia="it-IT"/>
              </w:rPr>
              <w:t>€ 0,4900</w:t>
            </w:r>
          </w:p>
        </w:tc>
        <w:tc>
          <w:tcPr>
            <w:tcW w:w="1295" w:type="dxa"/>
            <w:tcBorders>
              <w:top w:val="nil"/>
              <w:left w:val="nil"/>
              <w:bottom w:val="nil"/>
              <w:right w:val="nil"/>
            </w:tcBorders>
            <w:noWrap/>
            <w:vAlign w:val="center"/>
          </w:tcPr>
          <w:p w14:paraId="02BCF451" w14:textId="77777777" w:rsidR="00477CB5" w:rsidRDefault="00477CB5">
            <w:pPr>
              <w:jc w:val="center"/>
              <w:rPr>
                <w:color w:val="000000"/>
                <w:lang w:eastAsia="it-IT"/>
              </w:rPr>
            </w:pPr>
          </w:p>
        </w:tc>
        <w:tc>
          <w:tcPr>
            <w:tcW w:w="1072" w:type="dxa"/>
            <w:gridSpan w:val="2"/>
            <w:tcBorders>
              <w:top w:val="nil"/>
              <w:left w:val="nil"/>
              <w:bottom w:val="nil"/>
              <w:right w:val="nil"/>
            </w:tcBorders>
            <w:noWrap/>
            <w:vAlign w:val="center"/>
          </w:tcPr>
          <w:p w14:paraId="25F57429" w14:textId="77777777" w:rsidR="00477CB5" w:rsidRDefault="00477CB5">
            <w:pPr>
              <w:jc w:val="center"/>
              <w:rPr>
                <w:color w:val="000000"/>
                <w:lang w:eastAsia="it-IT"/>
              </w:rPr>
            </w:pPr>
          </w:p>
        </w:tc>
        <w:tc>
          <w:tcPr>
            <w:tcW w:w="1072" w:type="dxa"/>
            <w:tcBorders>
              <w:top w:val="nil"/>
              <w:left w:val="nil"/>
              <w:bottom w:val="nil"/>
              <w:right w:val="nil"/>
            </w:tcBorders>
            <w:noWrap/>
            <w:vAlign w:val="center"/>
          </w:tcPr>
          <w:p w14:paraId="54760D3B" w14:textId="77777777" w:rsidR="00477CB5" w:rsidRDefault="00477CB5">
            <w:pPr>
              <w:jc w:val="center"/>
              <w:rPr>
                <w:color w:val="000000"/>
                <w:lang w:eastAsia="it-IT"/>
              </w:rPr>
            </w:pPr>
          </w:p>
        </w:tc>
      </w:tr>
      <w:tr w:rsidR="00477CB5" w14:paraId="705D4C42" w14:textId="77777777">
        <w:trPr>
          <w:gridBefore w:val="1"/>
          <w:gridAfter w:val="1"/>
          <w:wBefore w:w="60" w:type="dxa"/>
          <w:wAfter w:w="359" w:type="dxa"/>
          <w:cantSplit/>
          <w:trHeight w:val="315"/>
        </w:trPr>
        <w:tc>
          <w:tcPr>
            <w:tcW w:w="1631" w:type="dxa"/>
            <w:gridSpan w:val="2"/>
            <w:vMerge w:val="restart"/>
            <w:tcBorders>
              <w:top w:val="nil"/>
              <w:left w:val="single" w:sz="4" w:space="0" w:color="auto"/>
              <w:bottom w:val="single" w:sz="8" w:space="0" w:color="auto"/>
              <w:right w:val="single" w:sz="4" w:space="0" w:color="auto"/>
            </w:tcBorders>
            <w:noWrap/>
            <w:vAlign w:val="center"/>
          </w:tcPr>
          <w:p w14:paraId="57006029" w14:textId="77777777" w:rsidR="00477CB5" w:rsidRDefault="00477CB5">
            <w:pPr>
              <w:rPr>
                <w:color w:val="000000"/>
                <w:lang w:eastAsia="it-IT"/>
              </w:rPr>
            </w:pPr>
            <w:r>
              <w:rPr>
                <w:color w:val="000000"/>
                <w:lang w:eastAsia="it-IT"/>
              </w:rPr>
              <w:t>Sistema Operativo</w:t>
            </w:r>
          </w:p>
        </w:tc>
        <w:tc>
          <w:tcPr>
            <w:tcW w:w="2812" w:type="dxa"/>
            <w:tcBorders>
              <w:top w:val="nil"/>
              <w:left w:val="nil"/>
              <w:bottom w:val="single" w:sz="4" w:space="0" w:color="auto"/>
              <w:right w:val="single" w:sz="4" w:space="0" w:color="auto"/>
            </w:tcBorders>
            <w:noWrap/>
            <w:vAlign w:val="bottom"/>
          </w:tcPr>
          <w:p w14:paraId="4475DB83" w14:textId="77777777" w:rsidR="00477CB5" w:rsidRDefault="00477CB5">
            <w:pPr>
              <w:rPr>
                <w:color w:val="000000"/>
                <w:lang w:eastAsia="it-IT"/>
              </w:rPr>
            </w:pPr>
            <w:r>
              <w:rPr>
                <w:color w:val="000000"/>
                <w:lang w:eastAsia="it-IT"/>
              </w:rPr>
              <w:t>Commerciale</w:t>
            </w:r>
          </w:p>
        </w:tc>
        <w:tc>
          <w:tcPr>
            <w:tcW w:w="1072" w:type="dxa"/>
            <w:gridSpan w:val="2"/>
            <w:tcBorders>
              <w:top w:val="nil"/>
              <w:left w:val="nil"/>
              <w:bottom w:val="nil"/>
              <w:right w:val="nil"/>
            </w:tcBorders>
            <w:noWrap/>
            <w:vAlign w:val="bottom"/>
          </w:tcPr>
          <w:p w14:paraId="78730987" w14:textId="77777777" w:rsidR="00477CB5" w:rsidRDefault="00477CB5">
            <w:pPr>
              <w:jc w:val="center"/>
              <w:rPr>
                <w:color w:val="000000"/>
                <w:lang w:eastAsia="it-IT"/>
              </w:rPr>
            </w:pPr>
            <w:r>
              <w:rPr>
                <w:color w:val="000000"/>
                <w:lang w:eastAsia="it-IT"/>
              </w:rPr>
              <w:t> </w:t>
            </w:r>
          </w:p>
        </w:tc>
        <w:tc>
          <w:tcPr>
            <w:tcW w:w="1187" w:type="dxa"/>
            <w:tcBorders>
              <w:top w:val="nil"/>
              <w:left w:val="single" w:sz="4" w:space="0" w:color="auto"/>
              <w:bottom w:val="single" w:sz="4" w:space="0" w:color="auto"/>
              <w:right w:val="single" w:sz="4" w:space="0" w:color="auto"/>
            </w:tcBorders>
            <w:noWrap/>
            <w:vAlign w:val="bottom"/>
          </w:tcPr>
          <w:p w14:paraId="7041712F" w14:textId="77777777" w:rsidR="00477CB5" w:rsidRDefault="00477CB5">
            <w:pPr>
              <w:jc w:val="center"/>
              <w:rPr>
                <w:color w:val="000000"/>
                <w:lang w:eastAsia="it-IT"/>
              </w:rPr>
            </w:pPr>
            <w:r>
              <w:rPr>
                <w:color w:val="000000"/>
                <w:lang w:eastAsia="it-IT"/>
              </w:rPr>
              <w:t>€ 6,8639</w:t>
            </w:r>
          </w:p>
        </w:tc>
        <w:tc>
          <w:tcPr>
            <w:tcW w:w="1295" w:type="dxa"/>
            <w:tcBorders>
              <w:top w:val="nil"/>
              <w:left w:val="nil"/>
              <w:bottom w:val="nil"/>
              <w:right w:val="nil"/>
            </w:tcBorders>
            <w:noWrap/>
            <w:vAlign w:val="bottom"/>
          </w:tcPr>
          <w:p w14:paraId="199FFCB5" w14:textId="77777777" w:rsidR="00477CB5" w:rsidRDefault="00477CB5">
            <w:pPr>
              <w:rPr>
                <w:color w:val="000000"/>
                <w:lang w:eastAsia="it-IT"/>
              </w:rPr>
            </w:pPr>
          </w:p>
        </w:tc>
        <w:tc>
          <w:tcPr>
            <w:tcW w:w="1072" w:type="dxa"/>
            <w:gridSpan w:val="2"/>
            <w:tcBorders>
              <w:top w:val="nil"/>
              <w:left w:val="nil"/>
              <w:bottom w:val="nil"/>
              <w:right w:val="nil"/>
            </w:tcBorders>
            <w:noWrap/>
            <w:vAlign w:val="bottom"/>
          </w:tcPr>
          <w:p w14:paraId="29AE5D22" w14:textId="77777777" w:rsidR="00477CB5" w:rsidRDefault="00477CB5">
            <w:pPr>
              <w:rPr>
                <w:color w:val="000000"/>
                <w:lang w:eastAsia="it-IT"/>
              </w:rPr>
            </w:pPr>
          </w:p>
        </w:tc>
        <w:tc>
          <w:tcPr>
            <w:tcW w:w="1072" w:type="dxa"/>
            <w:tcBorders>
              <w:top w:val="nil"/>
              <w:left w:val="nil"/>
              <w:bottom w:val="nil"/>
              <w:right w:val="nil"/>
            </w:tcBorders>
            <w:noWrap/>
            <w:vAlign w:val="bottom"/>
          </w:tcPr>
          <w:p w14:paraId="2137AFBB" w14:textId="77777777" w:rsidR="00477CB5" w:rsidRDefault="00477CB5">
            <w:pPr>
              <w:rPr>
                <w:color w:val="000000"/>
                <w:lang w:eastAsia="it-IT"/>
              </w:rPr>
            </w:pPr>
          </w:p>
        </w:tc>
      </w:tr>
      <w:tr w:rsidR="00477CB5" w14:paraId="67FA7EBB" w14:textId="77777777">
        <w:trPr>
          <w:gridBefore w:val="1"/>
          <w:gridAfter w:val="1"/>
          <w:wBefore w:w="60" w:type="dxa"/>
          <w:wAfter w:w="359" w:type="dxa"/>
          <w:cantSplit/>
          <w:trHeight w:val="600"/>
        </w:trPr>
        <w:tc>
          <w:tcPr>
            <w:tcW w:w="1631" w:type="dxa"/>
            <w:gridSpan w:val="2"/>
            <w:vMerge/>
            <w:tcBorders>
              <w:top w:val="nil"/>
              <w:left w:val="single" w:sz="4" w:space="0" w:color="auto"/>
              <w:bottom w:val="single" w:sz="8" w:space="0" w:color="auto"/>
              <w:right w:val="single" w:sz="4" w:space="0" w:color="auto"/>
            </w:tcBorders>
            <w:vAlign w:val="center"/>
          </w:tcPr>
          <w:p w14:paraId="46436A13" w14:textId="77777777" w:rsidR="00477CB5" w:rsidRDefault="00477CB5">
            <w:pPr>
              <w:rPr>
                <w:color w:val="000000"/>
                <w:lang w:eastAsia="it-IT"/>
              </w:rPr>
            </w:pPr>
          </w:p>
        </w:tc>
        <w:tc>
          <w:tcPr>
            <w:tcW w:w="2812" w:type="dxa"/>
            <w:tcBorders>
              <w:top w:val="nil"/>
              <w:left w:val="nil"/>
              <w:bottom w:val="single" w:sz="8" w:space="0" w:color="auto"/>
              <w:right w:val="single" w:sz="4" w:space="0" w:color="auto"/>
            </w:tcBorders>
            <w:vAlign w:val="center"/>
          </w:tcPr>
          <w:p w14:paraId="23493C89" w14:textId="77777777" w:rsidR="00477CB5" w:rsidRDefault="00477CB5">
            <w:pPr>
              <w:jc w:val="center"/>
              <w:rPr>
                <w:color w:val="000000"/>
                <w:lang w:eastAsia="it-IT"/>
              </w:rPr>
            </w:pPr>
            <w:r>
              <w:rPr>
                <w:color w:val="000000"/>
                <w:lang w:eastAsia="it-IT"/>
              </w:rPr>
              <w:t>Versione open source vers. Enterprice con supporto</w:t>
            </w:r>
          </w:p>
        </w:tc>
        <w:tc>
          <w:tcPr>
            <w:tcW w:w="1072" w:type="dxa"/>
            <w:gridSpan w:val="2"/>
            <w:tcBorders>
              <w:top w:val="nil"/>
              <w:left w:val="nil"/>
              <w:bottom w:val="single" w:sz="8" w:space="0" w:color="auto"/>
              <w:right w:val="nil"/>
            </w:tcBorders>
            <w:noWrap/>
            <w:vAlign w:val="bottom"/>
          </w:tcPr>
          <w:p w14:paraId="4BA4213F" w14:textId="77777777" w:rsidR="00477CB5" w:rsidRDefault="00477CB5">
            <w:pPr>
              <w:jc w:val="center"/>
              <w:rPr>
                <w:color w:val="000000"/>
                <w:lang w:eastAsia="it-IT"/>
              </w:rPr>
            </w:pPr>
            <w:r>
              <w:rPr>
                <w:color w:val="000000"/>
                <w:lang w:eastAsia="it-IT"/>
              </w:rPr>
              <w:t> </w:t>
            </w:r>
          </w:p>
        </w:tc>
        <w:tc>
          <w:tcPr>
            <w:tcW w:w="1187" w:type="dxa"/>
            <w:tcBorders>
              <w:top w:val="nil"/>
              <w:left w:val="single" w:sz="4" w:space="0" w:color="auto"/>
              <w:bottom w:val="single" w:sz="8" w:space="0" w:color="auto"/>
              <w:right w:val="single" w:sz="4" w:space="0" w:color="auto"/>
            </w:tcBorders>
            <w:noWrap/>
            <w:vAlign w:val="bottom"/>
          </w:tcPr>
          <w:p w14:paraId="729C40AE" w14:textId="77777777" w:rsidR="00477CB5" w:rsidRDefault="00477CB5">
            <w:pPr>
              <w:jc w:val="center"/>
              <w:rPr>
                <w:color w:val="000000"/>
                <w:lang w:eastAsia="it-IT"/>
              </w:rPr>
            </w:pPr>
            <w:r>
              <w:rPr>
                <w:color w:val="000000"/>
                <w:lang w:eastAsia="it-IT"/>
              </w:rPr>
              <w:t>€ 23,9677</w:t>
            </w:r>
          </w:p>
        </w:tc>
        <w:tc>
          <w:tcPr>
            <w:tcW w:w="1295" w:type="dxa"/>
            <w:tcBorders>
              <w:top w:val="nil"/>
              <w:left w:val="nil"/>
              <w:bottom w:val="nil"/>
              <w:right w:val="nil"/>
            </w:tcBorders>
            <w:noWrap/>
            <w:vAlign w:val="bottom"/>
          </w:tcPr>
          <w:p w14:paraId="6F6A4865" w14:textId="77777777" w:rsidR="00477CB5" w:rsidRDefault="00477CB5">
            <w:pPr>
              <w:rPr>
                <w:color w:val="000000"/>
                <w:lang w:eastAsia="it-IT"/>
              </w:rPr>
            </w:pPr>
          </w:p>
        </w:tc>
        <w:tc>
          <w:tcPr>
            <w:tcW w:w="1072" w:type="dxa"/>
            <w:gridSpan w:val="2"/>
            <w:tcBorders>
              <w:top w:val="nil"/>
              <w:left w:val="nil"/>
              <w:bottom w:val="nil"/>
              <w:right w:val="nil"/>
            </w:tcBorders>
            <w:noWrap/>
            <w:vAlign w:val="bottom"/>
          </w:tcPr>
          <w:p w14:paraId="5B684E30" w14:textId="77777777" w:rsidR="00477CB5" w:rsidRDefault="00477CB5">
            <w:pPr>
              <w:rPr>
                <w:color w:val="000000"/>
                <w:lang w:eastAsia="it-IT"/>
              </w:rPr>
            </w:pPr>
          </w:p>
        </w:tc>
        <w:tc>
          <w:tcPr>
            <w:tcW w:w="1072" w:type="dxa"/>
            <w:tcBorders>
              <w:top w:val="nil"/>
              <w:left w:val="nil"/>
              <w:bottom w:val="nil"/>
              <w:right w:val="nil"/>
            </w:tcBorders>
            <w:noWrap/>
            <w:vAlign w:val="bottom"/>
          </w:tcPr>
          <w:p w14:paraId="4B8C7F3F" w14:textId="77777777" w:rsidR="00477CB5" w:rsidRDefault="00477CB5">
            <w:pPr>
              <w:rPr>
                <w:color w:val="000000"/>
                <w:lang w:eastAsia="it-IT"/>
              </w:rPr>
            </w:pPr>
          </w:p>
        </w:tc>
      </w:tr>
      <w:tr w:rsidR="00477CB5" w14:paraId="65287A82" w14:textId="77777777">
        <w:trPr>
          <w:gridBefore w:val="1"/>
          <w:gridAfter w:val="1"/>
          <w:wBefore w:w="60" w:type="dxa"/>
          <w:wAfter w:w="359" w:type="dxa"/>
          <w:trHeight w:val="315"/>
        </w:trPr>
        <w:tc>
          <w:tcPr>
            <w:tcW w:w="1631" w:type="dxa"/>
            <w:gridSpan w:val="2"/>
            <w:tcBorders>
              <w:top w:val="nil"/>
              <w:left w:val="single" w:sz="4" w:space="0" w:color="auto"/>
              <w:bottom w:val="single" w:sz="8" w:space="0" w:color="auto"/>
              <w:right w:val="single" w:sz="4" w:space="0" w:color="auto"/>
            </w:tcBorders>
            <w:noWrap/>
            <w:vAlign w:val="bottom"/>
          </w:tcPr>
          <w:p w14:paraId="0FDCCCE3" w14:textId="77777777" w:rsidR="00477CB5" w:rsidRDefault="00477CB5">
            <w:pPr>
              <w:rPr>
                <w:color w:val="000000"/>
                <w:lang w:eastAsia="it-IT"/>
              </w:rPr>
            </w:pPr>
            <w:r>
              <w:rPr>
                <w:color w:val="000000"/>
                <w:lang w:eastAsia="it-IT"/>
              </w:rPr>
              <w:t> </w:t>
            </w:r>
          </w:p>
        </w:tc>
        <w:tc>
          <w:tcPr>
            <w:tcW w:w="2812" w:type="dxa"/>
            <w:tcBorders>
              <w:top w:val="nil"/>
              <w:left w:val="nil"/>
              <w:bottom w:val="single" w:sz="8" w:space="0" w:color="auto"/>
              <w:right w:val="single" w:sz="4" w:space="0" w:color="auto"/>
            </w:tcBorders>
            <w:noWrap/>
            <w:vAlign w:val="bottom"/>
          </w:tcPr>
          <w:p w14:paraId="24ACEB18" w14:textId="77777777" w:rsidR="00477CB5" w:rsidRDefault="00477CB5">
            <w:pPr>
              <w:rPr>
                <w:color w:val="000000"/>
                <w:lang w:eastAsia="it-IT"/>
              </w:rPr>
            </w:pPr>
            <w:r>
              <w:rPr>
                <w:color w:val="000000"/>
                <w:lang w:eastAsia="it-IT"/>
              </w:rPr>
              <w:t> </w:t>
            </w:r>
          </w:p>
        </w:tc>
        <w:tc>
          <w:tcPr>
            <w:tcW w:w="1072" w:type="dxa"/>
            <w:gridSpan w:val="2"/>
            <w:tcBorders>
              <w:top w:val="nil"/>
              <w:left w:val="nil"/>
              <w:bottom w:val="single" w:sz="8" w:space="0" w:color="auto"/>
              <w:right w:val="nil"/>
            </w:tcBorders>
            <w:noWrap/>
            <w:vAlign w:val="bottom"/>
          </w:tcPr>
          <w:p w14:paraId="18C3CE43" w14:textId="77777777" w:rsidR="00477CB5" w:rsidRDefault="00477CB5">
            <w:pPr>
              <w:jc w:val="center"/>
              <w:rPr>
                <w:color w:val="000000"/>
                <w:lang w:eastAsia="it-IT"/>
              </w:rPr>
            </w:pPr>
            <w:r>
              <w:rPr>
                <w:color w:val="000000"/>
                <w:lang w:eastAsia="it-IT"/>
              </w:rPr>
              <w:t> </w:t>
            </w:r>
          </w:p>
        </w:tc>
        <w:tc>
          <w:tcPr>
            <w:tcW w:w="1187" w:type="dxa"/>
            <w:tcBorders>
              <w:top w:val="nil"/>
              <w:left w:val="nil"/>
              <w:bottom w:val="single" w:sz="8" w:space="0" w:color="auto"/>
              <w:right w:val="nil"/>
            </w:tcBorders>
            <w:noWrap/>
            <w:vAlign w:val="bottom"/>
          </w:tcPr>
          <w:p w14:paraId="2ACCB250" w14:textId="77777777" w:rsidR="00477CB5" w:rsidRDefault="00477CB5">
            <w:pPr>
              <w:rPr>
                <w:color w:val="000000"/>
                <w:lang w:eastAsia="it-IT"/>
              </w:rPr>
            </w:pPr>
            <w:r>
              <w:rPr>
                <w:color w:val="000000"/>
                <w:lang w:eastAsia="it-IT"/>
              </w:rPr>
              <w:t> </w:t>
            </w:r>
          </w:p>
        </w:tc>
        <w:tc>
          <w:tcPr>
            <w:tcW w:w="1295" w:type="dxa"/>
            <w:tcBorders>
              <w:top w:val="nil"/>
              <w:left w:val="nil"/>
              <w:bottom w:val="nil"/>
              <w:right w:val="nil"/>
            </w:tcBorders>
            <w:noWrap/>
            <w:vAlign w:val="bottom"/>
          </w:tcPr>
          <w:p w14:paraId="09E175F7" w14:textId="77777777" w:rsidR="00477CB5" w:rsidRDefault="00477CB5">
            <w:pPr>
              <w:rPr>
                <w:color w:val="000000"/>
                <w:lang w:eastAsia="it-IT"/>
              </w:rPr>
            </w:pPr>
          </w:p>
        </w:tc>
        <w:tc>
          <w:tcPr>
            <w:tcW w:w="1072" w:type="dxa"/>
            <w:gridSpan w:val="2"/>
            <w:tcBorders>
              <w:top w:val="nil"/>
              <w:left w:val="nil"/>
              <w:bottom w:val="nil"/>
              <w:right w:val="nil"/>
            </w:tcBorders>
            <w:noWrap/>
            <w:vAlign w:val="bottom"/>
          </w:tcPr>
          <w:p w14:paraId="29774279" w14:textId="77777777" w:rsidR="00477CB5" w:rsidRDefault="00477CB5">
            <w:pPr>
              <w:rPr>
                <w:color w:val="000000"/>
                <w:lang w:eastAsia="it-IT"/>
              </w:rPr>
            </w:pPr>
          </w:p>
        </w:tc>
        <w:tc>
          <w:tcPr>
            <w:tcW w:w="1072" w:type="dxa"/>
            <w:tcBorders>
              <w:top w:val="nil"/>
              <w:left w:val="nil"/>
              <w:bottom w:val="nil"/>
              <w:right w:val="nil"/>
            </w:tcBorders>
            <w:noWrap/>
            <w:vAlign w:val="bottom"/>
          </w:tcPr>
          <w:p w14:paraId="5F3DE935" w14:textId="77777777" w:rsidR="00477CB5" w:rsidRDefault="00477CB5">
            <w:pPr>
              <w:rPr>
                <w:color w:val="000000"/>
                <w:lang w:eastAsia="it-IT"/>
              </w:rPr>
            </w:pPr>
          </w:p>
        </w:tc>
      </w:tr>
      <w:tr w:rsidR="00477CB5" w14:paraId="45D6496B" w14:textId="77777777">
        <w:trPr>
          <w:gridBefore w:val="1"/>
          <w:gridAfter w:val="1"/>
          <w:wBefore w:w="60" w:type="dxa"/>
          <w:wAfter w:w="359" w:type="dxa"/>
          <w:trHeight w:val="315"/>
        </w:trPr>
        <w:tc>
          <w:tcPr>
            <w:tcW w:w="1631" w:type="dxa"/>
            <w:gridSpan w:val="2"/>
            <w:tcBorders>
              <w:top w:val="nil"/>
              <w:left w:val="single" w:sz="4" w:space="0" w:color="auto"/>
              <w:bottom w:val="single" w:sz="8" w:space="0" w:color="auto"/>
              <w:right w:val="single" w:sz="4" w:space="0" w:color="auto"/>
            </w:tcBorders>
            <w:noWrap/>
            <w:vAlign w:val="bottom"/>
          </w:tcPr>
          <w:p w14:paraId="5CF0A86A" w14:textId="77777777" w:rsidR="00477CB5" w:rsidRDefault="00477CB5">
            <w:pPr>
              <w:rPr>
                <w:color w:val="000000"/>
                <w:lang w:eastAsia="it-IT"/>
              </w:rPr>
            </w:pPr>
            <w:r>
              <w:rPr>
                <w:color w:val="000000"/>
                <w:lang w:eastAsia="it-IT"/>
              </w:rPr>
              <w:t>Virtual Network</w:t>
            </w:r>
          </w:p>
        </w:tc>
        <w:tc>
          <w:tcPr>
            <w:tcW w:w="2812" w:type="dxa"/>
            <w:tcBorders>
              <w:top w:val="nil"/>
              <w:left w:val="nil"/>
              <w:bottom w:val="single" w:sz="8" w:space="0" w:color="auto"/>
              <w:right w:val="single" w:sz="4" w:space="0" w:color="auto"/>
            </w:tcBorders>
            <w:noWrap/>
            <w:vAlign w:val="bottom"/>
          </w:tcPr>
          <w:p w14:paraId="1779C686" w14:textId="77777777" w:rsidR="00477CB5" w:rsidRDefault="00477CB5">
            <w:pPr>
              <w:rPr>
                <w:color w:val="000000"/>
                <w:lang w:eastAsia="it-IT"/>
              </w:rPr>
            </w:pPr>
            <w:r>
              <w:rPr>
                <w:color w:val="000000"/>
                <w:lang w:eastAsia="it-IT"/>
              </w:rPr>
              <w:t xml:space="preserve"> IP</w:t>
            </w:r>
          </w:p>
        </w:tc>
        <w:tc>
          <w:tcPr>
            <w:tcW w:w="1072" w:type="dxa"/>
            <w:gridSpan w:val="2"/>
            <w:tcBorders>
              <w:top w:val="nil"/>
              <w:left w:val="nil"/>
              <w:bottom w:val="single" w:sz="8" w:space="0" w:color="auto"/>
              <w:right w:val="nil"/>
            </w:tcBorders>
            <w:noWrap/>
            <w:vAlign w:val="bottom"/>
          </w:tcPr>
          <w:p w14:paraId="35C1B841" w14:textId="77777777" w:rsidR="00477CB5" w:rsidRDefault="00477CB5">
            <w:pPr>
              <w:jc w:val="center"/>
              <w:rPr>
                <w:color w:val="000000"/>
                <w:lang w:eastAsia="it-IT"/>
              </w:rPr>
            </w:pPr>
            <w:r>
              <w:rPr>
                <w:color w:val="000000"/>
                <w:lang w:eastAsia="it-IT"/>
              </w:rPr>
              <w:t> </w:t>
            </w:r>
          </w:p>
        </w:tc>
        <w:tc>
          <w:tcPr>
            <w:tcW w:w="1187" w:type="dxa"/>
            <w:tcBorders>
              <w:top w:val="nil"/>
              <w:left w:val="single" w:sz="4" w:space="0" w:color="auto"/>
              <w:bottom w:val="single" w:sz="4" w:space="0" w:color="auto"/>
              <w:right w:val="single" w:sz="4" w:space="0" w:color="auto"/>
            </w:tcBorders>
            <w:noWrap/>
            <w:vAlign w:val="center"/>
          </w:tcPr>
          <w:p w14:paraId="63C66A95" w14:textId="77777777" w:rsidR="00477CB5" w:rsidRDefault="00477CB5">
            <w:pPr>
              <w:jc w:val="center"/>
              <w:rPr>
                <w:color w:val="000000"/>
                <w:lang w:eastAsia="it-IT"/>
              </w:rPr>
            </w:pPr>
            <w:r>
              <w:rPr>
                <w:color w:val="000000"/>
                <w:lang w:eastAsia="it-IT"/>
              </w:rPr>
              <w:t>€ 1,4578</w:t>
            </w:r>
          </w:p>
        </w:tc>
        <w:tc>
          <w:tcPr>
            <w:tcW w:w="1295" w:type="dxa"/>
            <w:tcBorders>
              <w:top w:val="single" w:sz="4" w:space="0" w:color="auto"/>
              <w:left w:val="nil"/>
              <w:bottom w:val="single" w:sz="4" w:space="0" w:color="auto"/>
              <w:right w:val="single" w:sz="4" w:space="0" w:color="auto"/>
            </w:tcBorders>
            <w:noWrap/>
            <w:vAlign w:val="center"/>
          </w:tcPr>
          <w:p w14:paraId="4DF3AF38" w14:textId="77777777" w:rsidR="00477CB5" w:rsidRDefault="00477CB5">
            <w:pPr>
              <w:jc w:val="center"/>
              <w:rPr>
                <w:color w:val="000000"/>
                <w:lang w:eastAsia="it-IT"/>
              </w:rPr>
            </w:pPr>
            <w:r>
              <w:rPr>
                <w:color w:val="000000"/>
                <w:lang w:eastAsia="it-IT"/>
              </w:rPr>
              <w:t>1</w:t>
            </w:r>
          </w:p>
        </w:tc>
        <w:tc>
          <w:tcPr>
            <w:tcW w:w="1072" w:type="dxa"/>
            <w:gridSpan w:val="2"/>
            <w:tcBorders>
              <w:top w:val="nil"/>
              <w:left w:val="nil"/>
              <w:bottom w:val="nil"/>
              <w:right w:val="nil"/>
            </w:tcBorders>
            <w:noWrap/>
            <w:vAlign w:val="bottom"/>
          </w:tcPr>
          <w:p w14:paraId="1895D010" w14:textId="77777777" w:rsidR="00477CB5" w:rsidRDefault="00477CB5">
            <w:pPr>
              <w:rPr>
                <w:color w:val="000000"/>
                <w:lang w:eastAsia="it-IT"/>
              </w:rPr>
            </w:pPr>
          </w:p>
        </w:tc>
        <w:tc>
          <w:tcPr>
            <w:tcW w:w="1072" w:type="dxa"/>
            <w:tcBorders>
              <w:top w:val="nil"/>
              <w:left w:val="nil"/>
              <w:bottom w:val="nil"/>
              <w:right w:val="nil"/>
            </w:tcBorders>
            <w:noWrap/>
            <w:vAlign w:val="bottom"/>
          </w:tcPr>
          <w:p w14:paraId="465BABB0" w14:textId="77777777" w:rsidR="00477CB5" w:rsidRDefault="00477CB5">
            <w:pPr>
              <w:rPr>
                <w:color w:val="000000"/>
                <w:lang w:eastAsia="it-IT"/>
              </w:rPr>
            </w:pPr>
          </w:p>
        </w:tc>
      </w:tr>
      <w:tr w:rsidR="00477CB5" w14:paraId="288B7D06" w14:textId="77777777">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noWrap/>
            <w:vAlign w:val="bottom"/>
          </w:tcPr>
          <w:p w14:paraId="48CB567A" w14:textId="77777777" w:rsidR="00477CB5" w:rsidRDefault="00477CB5">
            <w:pPr>
              <w:rPr>
                <w:color w:val="000000"/>
                <w:lang w:eastAsia="it-IT"/>
              </w:rPr>
            </w:pPr>
            <w:r>
              <w:rPr>
                <w:color w:val="000000"/>
                <w:lang w:eastAsia="it-IT"/>
              </w:rPr>
              <w:t> </w:t>
            </w:r>
          </w:p>
        </w:tc>
        <w:tc>
          <w:tcPr>
            <w:tcW w:w="2812" w:type="dxa"/>
            <w:tcBorders>
              <w:top w:val="nil"/>
              <w:left w:val="nil"/>
              <w:bottom w:val="nil"/>
              <w:right w:val="single" w:sz="4" w:space="0" w:color="auto"/>
            </w:tcBorders>
            <w:noWrap/>
            <w:vAlign w:val="bottom"/>
          </w:tcPr>
          <w:p w14:paraId="3BC16089" w14:textId="77777777" w:rsidR="00477CB5" w:rsidRDefault="00477CB5">
            <w:pPr>
              <w:rPr>
                <w:color w:val="000000"/>
                <w:lang w:eastAsia="it-IT"/>
              </w:rPr>
            </w:pPr>
            <w:r>
              <w:rPr>
                <w:color w:val="000000"/>
                <w:lang w:eastAsia="it-IT"/>
              </w:rPr>
              <w:t> </w:t>
            </w:r>
          </w:p>
        </w:tc>
        <w:tc>
          <w:tcPr>
            <w:tcW w:w="1072" w:type="dxa"/>
            <w:gridSpan w:val="2"/>
            <w:tcBorders>
              <w:top w:val="nil"/>
              <w:left w:val="nil"/>
              <w:bottom w:val="nil"/>
              <w:right w:val="nil"/>
            </w:tcBorders>
            <w:noWrap/>
            <w:vAlign w:val="bottom"/>
          </w:tcPr>
          <w:p w14:paraId="04A135EC" w14:textId="77777777" w:rsidR="00477CB5" w:rsidRDefault="00477CB5">
            <w:pPr>
              <w:jc w:val="center"/>
              <w:rPr>
                <w:color w:val="000000"/>
                <w:lang w:eastAsia="it-IT"/>
              </w:rPr>
            </w:pPr>
            <w:r>
              <w:rPr>
                <w:color w:val="000000"/>
                <w:lang w:eastAsia="it-IT"/>
              </w:rPr>
              <w:t> </w:t>
            </w:r>
          </w:p>
        </w:tc>
        <w:tc>
          <w:tcPr>
            <w:tcW w:w="1187" w:type="dxa"/>
            <w:tcBorders>
              <w:top w:val="nil"/>
              <w:left w:val="single" w:sz="4" w:space="0" w:color="auto"/>
              <w:bottom w:val="single" w:sz="4" w:space="0" w:color="auto"/>
              <w:right w:val="single" w:sz="4" w:space="0" w:color="auto"/>
            </w:tcBorders>
            <w:noWrap/>
            <w:vAlign w:val="bottom"/>
          </w:tcPr>
          <w:p w14:paraId="379E6385" w14:textId="77777777" w:rsidR="00477CB5" w:rsidRDefault="00477CB5">
            <w:pPr>
              <w:rPr>
                <w:color w:val="000000"/>
                <w:lang w:eastAsia="it-IT"/>
              </w:rPr>
            </w:pPr>
            <w:r>
              <w:rPr>
                <w:color w:val="000000"/>
                <w:lang w:eastAsia="it-IT"/>
              </w:rPr>
              <w:t> </w:t>
            </w:r>
          </w:p>
        </w:tc>
        <w:tc>
          <w:tcPr>
            <w:tcW w:w="1295" w:type="dxa"/>
            <w:tcBorders>
              <w:top w:val="nil"/>
              <w:left w:val="nil"/>
              <w:bottom w:val="single" w:sz="4" w:space="0" w:color="auto"/>
              <w:right w:val="single" w:sz="4" w:space="0" w:color="auto"/>
            </w:tcBorders>
            <w:noWrap/>
            <w:vAlign w:val="center"/>
          </w:tcPr>
          <w:p w14:paraId="525CB56A" w14:textId="77777777" w:rsidR="00477CB5" w:rsidRDefault="00477CB5">
            <w:pPr>
              <w:jc w:val="center"/>
              <w:rPr>
                <w:b/>
                <w:bCs/>
                <w:color w:val="000000"/>
                <w:lang w:eastAsia="it-IT"/>
              </w:rPr>
            </w:pPr>
            <w:r>
              <w:rPr>
                <w:b/>
                <w:bCs/>
                <w:color w:val="000000"/>
                <w:lang w:eastAsia="it-IT"/>
              </w:rPr>
              <w:t>TB</w:t>
            </w:r>
          </w:p>
        </w:tc>
        <w:tc>
          <w:tcPr>
            <w:tcW w:w="1072" w:type="dxa"/>
            <w:gridSpan w:val="2"/>
            <w:tcBorders>
              <w:top w:val="nil"/>
              <w:left w:val="nil"/>
              <w:bottom w:val="nil"/>
              <w:right w:val="nil"/>
            </w:tcBorders>
            <w:noWrap/>
            <w:vAlign w:val="bottom"/>
          </w:tcPr>
          <w:p w14:paraId="49A88404" w14:textId="77777777" w:rsidR="00477CB5" w:rsidRDefault="00477CB5">
            <w:pPr>
              <w:rPr>
                <w:color w:val="000000"/>
                <w:lang w:eastAsia="it-IT"/>
              </w:rPr>
            </w:pPr>
          </w:p>
        </w:tc>
        <w:tc>
          <w:tcPr>
            <w:tcW w:w="1072" w:type="dxa"/>
            <w:tcBorders>
              <w:top w:val="nil"/>
              <w:left w:val="nil"/>
              <w:bottom w:val="nil"/>
              <w:right w:val="nil"/>
            </w:tcBorders>
            <w:noWrap/>
            <w:vAlign w:val="bottom"/>
          </w:tcPr>
          <w:p w14:paraId="60DD657E" w14:textId="77777777" w:rsidR="00477CB5" w:rsidRDefault="00477CB5">
            <w:pPr>
              <w:rPr>
                <w:color w:val="000000"/>
                <w:lang w:eastAsia="it-IT"/>
              </w:rPr>
            </w:pPr>
          </w:p>
        </w:tc>
      </w:tr>
      <w:tr w:rsidR="00477CB5" w14:paraId="2E6C20E3" w14:textId="77777777">
        <w:trPr>
          <w:gridBefore w:val="1"/>
          <w:gridAfter w:val="1"/>
          <w:wBefore w:w="60" w:type="dxa"/>
          <w:wAfter w:w="359" w:type="dxa"/>
          <w:trHeight w:val="915"/>
        </w:trPr>
        <w:tc>
          <w:tcPr>
            <w:tcW w:w="1631" w:type="dxa"/>
            <w:gridSpan w:val="2"/>
            <w:tcBorders>
              <w:top w:val="nil"/>
              <w:left w:val="single" w:sz="4" w:space="0" w:color="auto"/>
              <w:bottom w:val="nil"/>
              <w:right w:val="single" w:sz="4" w:space="0" w:color="auto"/>
            </w:tcBorders>
            <w:noWrap/>
            <w:vAlign w:val="center"/>
          </w:tcPr>
          <w:p w14:paraId="0A481863" w14:textId="77777777" w:rsidR="00477CB5" w:rsidRDefault="00477CB5">
            <w:pPr>
              <w:rPr>
                <w:color w:val="000000"/>
                <w:lang w:eastAsia="it-IT"/>
              </w:rPr>
            </w:pPr>
            <w:r>
              <w:rPr>
                <w:color w:val="000000"/>
                <w:lang w:eastAsia="it-IT"/>
              </w:rPr>
              <w:t> </w:t>
            </w:r>
          </w:p>
        </w:tc>
        <w:tc>
          <w:tcPr>
            <w:tcW w:w="2812" w:type="dxa"/>
            <w:tcBorders>
              <w:top w:val="nil"/>
              <w:left w:val="nil"/>
              <w:bottom w:val="nil"/>
              <w:right w:val="single" w:sz="4" w:space="0" w:color="auto"/>
            </w:tcBorders>
            <w:noWrap/>
            <w:vAlign w:val="bottom"/>
          </w:tcPr>
          <w:p w14:paraId="0ADC5334" w14:textId="77777777" w:rsidR="00477CB5" w:rsidRDefault="00477CB5">
            <w:pPr>
              <w:rPr>
                <w:color w:val="000000"/>
                <w:lang w:eastAsia="it-IT"/>
              </w:rPr>
            </w:pPr>
            <w:r>
              <w:rPr>
                <w:color w:val="000000"/>
                <w:lang w:eastAsia="it-IT"/>
              </w:rPr>
              <w:t> </w:t>
            </w:r>
          </w:p>
        </w:tc>
        <w:tc>
          <w:tcPr>
            <w:tcW w:w="1072" w:type="dxa"/>
            <w:gridSpan w:val="2"/>
            <w:tcBorders>
              <w:top w:val="nil"/>
              <w:left w:val="nil"/>
              <w:bottom w:val="nil"/>
              <w:right w:val="nil"/>
            </w:tcBorders>
            <w:noWrap/>
            <w:vAlign w:val="bottom"/>
          </w:tcPr>
          <w:p w14:paraId="41709F13" w14:textId="77777777" w:rsidR="00477CB5" w:rsidRDefault="00477CB5">
            <w:pPr>
              <w:jc w:val="center"/>
              <w:rPr>
                <w:color w:val="000000"/>
                <w:lang w:eastAsia="it-IT"/>
              </w:rPr>
            </w:pPr>
          </w:p>
        </w:tc>
        <w:tc>
          <w:tcPr>
            <w:tcW w:w="1187" w:type="dxa"/>
            <w:tcBorders>
              <w:top w:val="nil"/>
              <w:left w:val="single" w:sz="4" w:space="0" w:color="auto"/>
              <w:bottom w:val="single" w:sz="4" w:space="0" w:color="auto"/>
              <w:right w:val="single" w:sz="4" w:space="0" w:color="auto"/>
            </w:tcBorders>
            <w:noWrap/>
            <w:vAlign w:val="center"/>
          </w:tcPr>
          <w:p w14:paraId="189363B0" w14:textId="77777777" w:rsidR="00477CB5" w:rsidRDefault="00477CB5">
            <w:pPr>
              <w:jc w:val="center"/>
              <w:rPr>
                <w:b/>
                <w:bCs/>
                <w:color w:val="000000"/>
                <w:lang w:eastAsia="it-IT"/>
              </w:rPr>
            </w:pPr>
            <w:r>
              <w:rPr>
                <w:b/>
                <w:bCs/>
                <w:color w:val="000000"/>
                <w:lang w:eastAsia="it-IT"/>
              </w:rPr>
              <w:t>COSTO AL GB</w:t>
            </w:r>
          </w:p>
        </w:tc>
        <w:tc>
          <w:tcPr>
            <w:tcW w:w="1295" w:type="dxa"/>
            <w:tcBorders>
              <w:top w:val="nil"/>
              <w:left w:val="nil"/>
              <w:bottom w:val="single" w:sz="4" w:space="0" w:color="auto"/>
              <w:right w:val="single" w:sz="4" w:space="0" w:color="auto"/>
            </w:tcBorders>
            <w:vAlign w:val="center"/>
          </w:tcPr>
          <w:p w14:paraId="69640ADC" w14:textId="77777777" w:rsidR="00477CB5" w:rsidRDefault="00477CB5">
            <w:pPr>
              <w:jc w:val="center"/>
              <w:rPr>
                <w:b/>
                <w:bCs/>
                <w:color w:val="000000"/>
                <w:lang w:eastAsia="it-IT"/>
              </w:rPr>
            </w:pPr>
            <w:r>
              <w:rPr>
                <w:b/>
                <w:bCs/>
                <w:color w:val="000000"/>
                <w:lang w:eastAsia="it-IT"/>
              </w:rPr>
              <w:t>TAGLIO SPAZIO BACKUP(GB)</w:t>
            </w:r>
          </w:p>
        </w:tc>
        <w:tc>
          <w:tcPr>
            <w:tcW w:w="1072" w:type="dxa"/>
            <w:gridSpan w:val="2"/>
            <w:tcBorders>
              <w:top w:val="nil"/>
              <w:left w:val="nil"/>
              <w:bottom w:val="nil"/>
              <w:right w:val="nil"/>
            </w:tcBorders>
            <w:noWrap/>
            <w:vAlign w:val="bottom"/>
          </w:tcPr>
          <w:p w14:paraId="3E019567" w14:textId="77777777" w:rsidR="00477CB5" w:rsidRDefault="00477CB5">
            <w:pPr>
              <w:rPr>
                <w:color w:val="000000"/>
                <w:lang w:eastAsia="it-IT"/>
              </w:rPr>
            </w:pPr>
          </w:p>
        </w:tc>
        <w:tc>
          <w:tcPr>
            <w:tcW w:w="1072" w:type="dxa"/>
            <w:tcBorders>
              <w:top w:val="nil"/>
              <w:left w:val="nil"/>
              <w:bottom w:val="nil"/>
              <w:right w:val="nil"/>
            </w:tcBorders>
            <w:noWrap/>
            <w:vAlign w:val="bottom"/>
          </w:tcPr>
          <w:p w14:paraId="5DCD7771" w14:textId="77777777" w:rsidR="00477CB5" w:rsidRDefault="00477CB5">
            <w:pPr>
              <w:rPr>
                <w:color w:val="000000"/>
                <w:lang w:eastAsia="it-IT"/>
              </w:rPr>
            </w:pPr>
          </w:p>
        </w:tc>
      </w:tr>
      <w:tr w:rsidR="00477CB5" w14:paraId="4C65F702" w14:textId="77777777">
        <w:trPr>
          <w:gridBefore w:val="1"/>
          <w:gridAfter w:val="1"/>
          <w:wBefore w:w="60" w:type="dxa"/>
          <w:wAfter w:w="359" w:type="dxa"/>
          <w:trHeight w:val="300"/>
        </w:trPr>
        <w:tc>
          <w:tcPr>
            <w:tcW w:w="1631" w:type="dxa"/>
            <w:gridSpan w:val="2"/>
            <w:tcBorders>
              <w:top w:val="single" w:sz="8" w:space="0" w:color="auto"/>
              <w:left w:val="single" w:sz="4" w:space="0" w:color="auto"/>
              <w:bottom w:val="nil"/>
              <w:right w:val="single" w:sz="4" w:space="0" w:color="auto"/>
            </w:tcBorders>
            <w:noWrap/>
            <w:vAlign w:val="center"/>
          </w:tcPr>
          <w:p w14:paraId="05368174" w14:textId="77777777" w:rsidR="00477CB5" w:rsidRDefault="00477CB5">
            <w:pPr>
              <w:rPr>
                <w:color w:val="000000"/>
                <w:lang w:val="en-US" w:eastAsia="it-IT"/>
              </w:rPr>
            </w:pPr>
            <w:r>
              <w:rPr>
                <w:color w:val="000000"/>
                <w:lang w:val="en-US" w:eastAsia="it-IT"/>
              </w:rPr>
              <w:t>Back up as a service</w:t>
            </w:r>
          </w:p>
        </w:tc>
        <w:tc>
          <w:tcPr>
            <w:tcW w:w="2812" w:type="dxa"/>
            <w:tcBorders>
              <w:top w:val="single" w:sz="8" w:space="0" w:color="auto"/>
              <w:left w:val="nil"/>
              <w:bottom w:val="single" w:sz="4" w:space="0" w:color="auto"/>
              <w:right w:val="single" w:sz="4" w:space="0" w:color="auto"/>
            </w:tcBorders>
            <w:noWrap/>
            <w:vAlign w:val="bottom"/>
          </w:tcPr>
          <w:p w14:paraId="17110294" w14:textId="77777777" w:rsidR="00477CB5" w:rsidRDefault="00477CB5">
            <w:pPr>
              <w:rPr>
                <w:color w:val="000000"/>
                <w:lang w:eastAsia="it-IT"/>
              </w:rPr>
            </w:pPr>
            <w:r>
              <w:rPr>
                <w:color w:val="000000"/>
                <w:lang w:eastAsia="it-IT"/>
              </w:rPr>
              <w:t>small</w:t>
            </w:r>
          </w:p>
        </w:tc>
        <w:tc>
          <w:tcPr>
            <w:tcW w:w="1072" w:type="dxa"/>
            <w:gridSpan w:val="2"/>
            <w:tcBorders>
              <w:top w:val="single" w:sz="4" w:space="0" w:color="auto"/>
              <w:left w:val="nil"/>
              <w:bottom w:val="single" w:sz="4" w:space="0" w:color="auto"/>
              <w:right w:val="single" w:sz="4" w:space="0" w:color="auto"/>
            </w:tcBorders>
            <w:noWrap/>
            <w:vAlign w:val="bottom"/>
          </w:tcPr>
          <w:p w14:paraId="029CAD87" w14:textId="77777777" w:rsidR="00477CB5" w:rsidRDefault="00477CB5">
            <w:pPr>
              <w:jc w:val="center"/>
              <w:rPr>
                <w:color w:val="000000"/>
                <w:lang w:eastAsia="it-IT"/>
              </w:rPr>
            </w:pPr>
            <w:r>
              <w:rPr>
                <w:color w:val="000000"/>
                <w:lang w:eastAsia="it-IT"/>
              </w:rPr>
              <w:t>1</w:t>
            </w:r>
          </w:p>
        </w:tc>
        <w:tc>
          <w:tcPr>
            <w:tcW w:w="1187" w:type="dxa"/>
            <w:tcBorders>
              <w:top w:val="nil"/>
              <w:left w:val="nil"/>
              <w:bottom w:val="single" w:sz="4" w:space="0" w:color="auto"/>
              <w:right w:val="single" w:sz="4" w:space="0" w:color="auto"/>
            </w:tcBorders>
            <w:noWrap/>
            <w:vAlign w:val="bottom"/>
          </w:tcPr>
          <w:p w14:paraId="4FB9CBA4" w14:textId="77777777" w:rsidR="00477CB5" w:rsidRDefault="00477CB5">
            <w:pPr>
              <w:jc w:val="right"/>
              <w:rPr>
                <w:color w:val="000000"/>
                <w:lang w:eastAsia="it-IT"/>
              </w:rPr>
            </w:pPr>
            <w:r>
              <w:rPr>
                <w:color w:val="000000"/>
                <w:lang w:eastAsia="it-IT"/>
              </w:rPr>
              <w:t>€ 0,1215</w:t>
            </w:r>
          </w:p>
        </w:tc>
        <w:tc>
          <w:tcPr>
            <w:tcW w:w="1295" w:type="dxa"/>
            <w:tcBorders>
              <w:top w:val="nil"/>
              <w:left w:val="nil"/>
              <w:bottom w:val="single" w:sz="4" w:space="0" w:color="auto"/>
              <w:right w:val="single" w:sz="4" w:space="0" w:color="auto"/>
            </w:tcBorders>
            <w:noWrap/>
            <w:vAlign w:val="center"/>
          </w:tcPr>
          <w:p w14:paraId="25C623E1" w14:textId="77777777" w:rsidR="00477CB5" w:rsidRDefault="00477CB5">
            <w:pPr>
              <w:jc w:val="center"/>
              <w:rPr>
                <w:color w:val="000000"/>
                <w:lang w:eastAsia="it-IT"/>
              </w:rPr>
            </w:pPr>
            <w:r>
              <w:rPr>
                <w:color w:val="000000"/>
                <w:lang w:eastAsia="it-IT"/>
              </w:rPr>
              <w:t>FINO A 5</w:t>
            </w:r>
          </w:p>
        </w:tc>
        <w:tc>
          <w:tcPr>
            <w:tcW w:w="1072" w:type="dxa"/>
            <w:gridSpan w:val="2"/>
            <w:tcBorders>
              <w:top w:val="nil"/>
              <w:left w:val="nil"/>
              <w:bottom w:val="nil"/>
              <w:right w:val="nil"/>
            </w:tcBorders>
            <w:noWrap/>
            <w:vAlign w:val="bottom"/>
          </w:tcPr>
          <w:p w14:paraId="3D5B3C4A" w14:textId="77777777" w:rsidR="00477CB5" w:rsidRDefault="00477CB5">
            <w:pPr>
              <w:rPr>
                <w:color w:val="000000"/>
                <w:lang w:eastAsia="it-IT"/>
              </w:rPr>
            </w:pPr>
          </w:p>
        </w:tc>
        <w:tc>
          <w:tcPr>
            <w:tcW w:w="1072" w:type="dxa"/>
            <w:tcBorders>
              <w:top w:val="nil"/>
              <w:left w:val="nil"/>
              <w:bottom w:val="nil"/>
              <w:right w:val="nil"/>
            </w:tcBorders>
            <w:noWrap/>
            <w:vAlign w:val="bottom"/>
          </w:tcPr>
          <w:p w14:paraId="7024BCA5" w14:textId="77777777" w:rsidR="00477CB5" w:rsidRDefault="00477CB5">
            <w:pPr>
              <w:rPr>
                <w:color w:val="000000"/>
                <w:lang w:eastAsia="it-IT"/>
              </w:rPr>
            </w:pPr>
          </w:p>
        </w:tc>
      </w:tr>
      <w:tr w:rsidR="00477CB5" w14:paraId="45A6EAB2" w14:textId="77777777">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noWrap/>
            <w:vAlign w:val="center"/>
          </w:tcPr>
          <w:p w14:paraId="7EC1E54F" w14:textId="77777777" w:rsidR="00477CB5" w:rsidRDefault="00477CB5">
            <w:pPr>
              <w:rPr>
                <w:color w:val="000000"/>
                <w:lang w:eastAsia="it-IT"/>
              </w:rPr>
            </w:pPr>
            <w:r>
              <w:rPr>
                <w:color w:val="000000"/>
                <w:lang w:eastAsia="it-IT"/>
              </w:rPr>
              <w:t> </w:t>
            </w:r>
          </w:p>
        </w:tc>
        <w:tc>
          <w:tcPr>
            <w:tcW w:w="2812" w:type="dxa"/>
            <w:tcBorders>
              <w:top w:val="nil"/>
              <w:left w:val="nil"/>
              <w:bottom w:val="single" w:sz="4" w:space="0" w:color="auto"/>
              <w:right w:val="single" w:sz="4" w:space="0" w:color="auto"/>
            </w:tcBorders>
            <w:noWrap/>
            <w:vAlign w:val="bottom"/>
          </w:tcPr>
          <w:p w14:paraId="6F8702E1" w14:textId="77777777" w:rsidR="00477CB5" w:rsidRDefault="00477CB5">
            <w:pPr>
              <w:rPr>
                <w:color w:val="000000"/>
                <w:lang w:eastAsia="it-IT"/>
              </w:rPr>
            </w:pPr>
            <w:r>
              <w:rPr>
                <w:color w:val="000000"/>
                <w:lang w:eastAsia="it-IT"/>
              </w:rPr>
              <w:t>medium</w:t>
            </w:r>
          </w:p>
        </w:tc>
        <w:tc>
          <w:tcPr>
            <w:tcW w:w="1072" w:type="dxa"/>
            <w:gridSpan w:val="2"/>
            <w:tcBorders>
              <w:top w:val="nil"/>
              <w:left w:val="nil"/>
              <w:bottom w:val="single" w:sz="4" w:space="0" w:color="auto"/>
              <w:right w:val="single" w:sz="4" w:space="0" w:color="auto"/>
            </w:tcBorders>
            <w:noWrap/>
            <w:vAlign w:val="bottom"/>
          </w:tcPr>
          <w:p w14:paraId="29866342" w14:textId="77777777" w:rsidR="00477CB5" w:rsidRDefault="00477CB5">
            <w:pPr>
              <w:jc w:val="center"/>
              <w:rPr>
                <w:color w:val="000000"/>
                <w:lang w:eastAsia="it-IT"/>
              </w:rPr>
            </w:pPr>
            <w:r>
              <w:rPr>
                <w:color w:val="000000"/>
                <w:lang w:eastAsia="it-IT"/>
              </w:rPr>
              <w:t>2</w:t>
            </w:r>
          </w:p>
        </w:tc>
        <w:tc>
          <w:tcPr>
            <w:tcW w:w="1187" w:type="dxa"/>
            <w:tcBorders>
              <w:top w:val="nil"/>
              <w:left w:val="nil"/>
              <w:bottom w:val="single" w:sz="4" w:space="0" w:color="auto"/>
              <w:right w:val="single" w:sz="4" w:space="0" w:color="auto"/>
            </w:tcBorders>
            <w:noWrap/>
            <w:vAlign w:val="bottom"/>
          </w:tcPr>
          <w:p w14:paraId="239A95A6" w14:textId="77777777" w:rsidR="00477CB5" w:rsidRDefault="00477CB5">
            <w:pPr>
              <w:jc w:val="right"/>
              <w:rPr>
                <w:color w:val="000000"/>
                <w:lang w:eastAsia="it-IT"/>
              </w:rPr>
            </w:pPr>
            <w:r>
              <w:rPr>
                <w:color w:val="000000"/>
                <w:lang w:eastAsia="it-IT"/>
              </w:rPr>
              <w:t>€ 0,0987</w:t>
            </w:r>
          </w:p>
        </w:tc>
        <w:tc>
          <w:tcPr>
            <w:tcW w:w="1295" w:type="dxa"/>
            <w:tcBorders>
              <w:top w:val="nil"/>
              <w:left w:val="nil"/>
              <w:bottom w:val="single" w:sz="4" w:space="0" w:color="auto"/>
              <w:right w:val="single" w:sz="4" w:space="0" w:color="auto"/>
            </w:tcBorders>
            <w:noWrap/>
            <w:vAlign w:val="center"/>
          </w:tcPr>
          <w:p w14:paraId="7C6BBD65" w14:textId="77777777" w:rsidR="00477CB5" w:rsidRDefault="00477CB5">
            <w:pPr>
              <w:jc w:val="center"/>
              <w:rPr>
                <w:color w:val="000000"/>
                <w:lang w:eastAsia="it-IT"/>
              </w:rPr>
            </w:pPr>
            <w:r>
              <w:rPr>
                <w:color w:val="000000"/>
                <w:lang w:eastAsia="it-IT"/>
              </w:rPr>
              <w:t>DA 6 A 50</w:t>
            </w:r>
          </w:p>
        </w:tc>
        <w:tc>
          <w:tcPr>
            <w:tcW w:w="1072" w:type="dxa"/>
            <w:gridSpan w:val="2"/>
            <w:tcBorders>
              <w:top w:val="nil"/>
              <w:left w:val="nil"/>
              <w:bottom w:val="nil"/>
              <w:right w:val="nil"/>
            </w:tcBorders>
            <w:noWrap/>
            <w:vAlign w:val="bottom"/>
          </w:tcPr>
          <w:p w14:paraId="4C4DBF75" w14:textId="77777777" w:rsidR="00477CB5" w:rsidRDefault="00477CB5">
            <w:pPr>
              <w:rPr>
                <w:color w:val="000000"/>
                <w:lang w:eastAsia="it-IT"/>
              </w:rPr>
            </w:pPr>
          </w:p>
        </w:tc>
        <w:tc>
          <w:tcPr>
            <w:tcW w:w="1072" w:type="dxa"/>
            <w:tcBorders>
              <w:top w:val="nil"/>
              <w:left w:val="nil"/>
              <w:bottom w:val="nil"/>
              <w:right w:val="nil"/>
            </w:tcBorders>
            <w:noWrap/>
            <w:vAlign w:val="bottom"/>
          </w:tcPr>
          <w:p w14:paraId="5DB6B768" w14:textId="77777777" w:rsidR="00477CB5" w:rsidRDefault="00477CB5">
            <w:pPr>
              <w:rPr>
                <w:color w:val="000000"/>
                <w:lang w:eastAsia="it-IT"/>
              </w:rPr>
            </w:pPr>
          </w:p>
        </w:tc>
      </w:tr>
      <w:tr w:rsidR="00477CB5" w14:paraId="7C9E6037" w14:textId="77777777">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noWrap/>
            <w:vAlign w:val="center"/>
          </w:tcPr>
          <w:p w14:paraId="2F86874E" w14:textId="77777777" w:rsidR="00477CB5" w:rsidRDefault="00477CB5">
            <w:pPr>
              <w:rPr>
                <w:color w:val="000000"/>
                <w:lang w:eastAsia="it-IT"/>
              </w:rPr>
            </w:pPr>
            <w:r>
              <w:rPr>
                <w:color w:val="000000"/>
                <w:lang w:eastAsia="it-IT"/>
              </w:rPr>
              <w:lastRenderedPageBreak/>
              <w:t> </w:t>
            </w:r>
          </w:p>
        </w:tc>
        <w:tc>
          <w:tcPr>
            <w:tcW w:w="2812" w:type="dxa"/>
            <w:tcBorders>
              <w:top w:val="nil"/>
              <w:left w:val="nil"/>
              <w:bottom w:val="single" w:sz="4" w:space="0" w:color="auto"/>
              <w:right w:val="single" w:sz="4" w:space="0" w:color="auto"/>
            </w:tcBorders>
            <w:noWrap/>
            <w:vAlign w:val="bottom"/>
          </w:tcPr>
          <w:p w14:paraId="5701909A" w14:textId="77777777" w:rsidR="00477CB5" w:rsidRDefault="00477CB5">
            <w:pPr>
              <w:rPr>
                <w:color w:val="000000"/>
                <w:lang w:eastAsia="it-IT"/>
              </w:rPr>
            </w:pPr>
            <w:r>
              <w:rPr>
                <w:color w:val="000000"/>
                <w:lang w:eastAsia="it-IT"/>
              </w:rPr>
              <w:t>large</w:t>
            </w:r>
          </w:p>
        </w:tc>
        <w:tc>
          <w:tcPr>
            <w:tcW w:w="1072" w:type="dxa"/>
            <w:gridSpan w:val="2"/>
            <w:tcBorders>
              <w:top w:val="nil"/>
              <w:left w:val="nil"/>
              <w:bottom w:val="single" w:sz="4" w:space="0" w:color="auto"/>
              <w:right w:val="single" w:sz="4" w:space="0" w:color="auto"/>
            </w:tcBorders>
            <w:noWrap/>
            <w:vAlign w:val="bottom"/>
          </w:tcPr>
          <w:p w14:paraId="721558E8" w14:textId="77777777" w:rsidR="00477CB5" w:rsidRDefault="00477CB5">
            <w:pPr>
              <w:jc w:val="center"/>
              <w:rPr>
                <w:color w:val="000000"/>
                <w:lang w:eastAsia="it-IT"/>
              </w:rPr>
            </w:pPr>
            <w:r>
              <w:rPr>
                <w:color w:val="000000"/>
                <w:lang w:eastAsia="it-IT"/>
              </w:rPr>
              <w:t>3</w:t>
            </w:r>
          </w:p>
        </w:tc>
        <w:tc>
          <w:tcPr>
            <w:tcW w:w="1187" w:type="dxa"/>
            <w:tcBorders>
              <w:top w:val="nil"/>
              <w:left w:val="nil"/>
              <w:bottom w:val="single" w:sz="4" w:space="0" w:color="auto"/>
              <w:right w:val="single" w:sz="4" w:space="0" w:color="auto"/>
            </w:tcBorders>
            <w:noWrap/>
            <w:vAlign w:val="bottom"/>
          </w:tcPr>
          <w:p w14:paraId="3800AAE0" w14:textId="77777777" w:rsidR="00477CB5" w:rsidRDefault="00477CB5">
            <w:pPr>
              <w:jc w:val="right"/>
              <w:rPr>
                <w:color w:val="000000"/>
                <w:lang w:eastAsia="it-IT"/>
              </w:rPr>
            </w:pPr>
            <w:r>
              <w:rPr>
                <w:color w:val="000000"/>
                <w:lang w:eastAsia="it-IT"/>
              </w:rPr>
              <w:t>€ 0,0910</w:t>
            </w:r>
          </w:p>
        </w:tc>
        <w:tc>
          <w:tcPr>
            <w:tcW w:w="1295" w:type="dxa"/>
            <w:tcBorders>
              <w:top w:val="nil"/>
              <w:left w:val="nil"/>
              <w:bottom w:val="single" w:sz="4" w:space="0" w:color="auto"/>
              <w:right w:val="single" w:sz="4" w:space="0" w:color="auto"/>
            </w:tcBorders>
            <w:noWrap/>
            <w:vAlign w:val="center"/>
          </w:tcPr>
          <w:p w14:paraId="0CA8311D" w14:textId="77777777" w:rsidR="00477CB5" w:rsidRDefault="00477CB5">
            <w:pPr>
              <w:jc w:val="center"/>
              <w:rPr>
                <w:color w:val="000000"/>
                <w:lang w:eastAsia="it-IT"/>
              </w:rPr>
            </w:pPr>
            <w:r>
              <w:rPr>
                <w:color w:val="000000"/>
                <w:lang w:eastAsia="it-IT"/>
              </w:rPr>
              <w:t>DA 51 A 500</w:t>
            </w:r>
          </w:p>
        </w:tc>
        <w:tc>
          <w:tcPr>
            <w:tcW w:w="1072" w:type="dxa"/>
            <w:gridSpan w:val="2"/>
            <w:tcBorders>
              <w:top w:val="nil"/>
              <w:left w:val="nil"/>
              <w:bottom w:val="nil"/>
              <w:right w:val="nil"/>
            </w:tcBorders>
            <w:noWrap/>
            <w:vAlign w:val="bottom"/>
          </w:tcPr>
          <w:p w14:paraId="2B70E1EE" w14:textId="77777777" w:rsidR="00477CB5" w:rsidRDefault="00477CB5">
            <w:pPr>
              <w:rPr>
                <w:color w:val="000000"/>
                <w:lang w:eastAsia="it-IT"/>
              </w:rPr>
            </w:pPr>
          </w:p>
        </w:tc>
        <w:tc>
          <w:tcPr>
            <w:tcW w:w="1072" w:type="dxa"/>
            <w:tcBorders>
              <w:top w:val="nil"/>
              <w:left w:val="nil"/>
              <w:bottom w:val="nil"/>
              <w:right w:val="nil"/>
            </w:tcBorders>
            <w:noWrap/>
            <w:vAlign w:val="bottom"/>
          </w:tcPr>
          <w:p w14:paraId="24982A60" w14:textId="77777777" w:rsidR="00477CB5" w:rsidRDefault="00477CB5">
            <w:pPr>
              <w:rPr>
                <w:color w:val="000000"/>
                <w:lang w:eastAsia="it-IT"/>
              </w:rPr>
            </w:pPr>
          </w:p>
        </w:tc>
      </w:tr>
      <w:tr w:rsidR="00477CB5" w14:paraId="0BE6F4B2" w14:textId="77777777">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noWrap/>
            <w:vAlign w:val="center"/>
          </w:tcPr>
          <w:p w14:paraId="62DE18C9" w14:textId="77777777" w:rsidR="00477CB5" w:rsidRDefault="00477CB5">
            <w:pPr>
              <w:rPr>
                <w:color w:val="000000"/>
                <w:lang w:eastAsia="it-IT"/>
              </w:rPr>
            </w:pPr>
            <w:r>
              <w:rPr>
                <w:color w:val="000000"/>
                <w:lang w:eastAsia="it-IT"/>
              </w:rPr>
              <w:t> </w:t>
            </w:r>
          </w:p>
        </w:tc>
        <w:tc>
          <w:tcPr>
            <w:tcW w:w="2812" w:type="dxa"/>
            <w:tcBorders>
              <w:top w:val="nil"/>
              <w:left w:val="nil"/>
              <w:bottom w:val="nil"/>
              <w:right w:val="single" w:sz="4" w:space="0" w:color="auto"/>
            </w:tcBorders>
            <w:noWrap/>
            <w:vAlign w:val="bottom"/>
          </w:tcPr>
          <w:p w14:paraId="7D69CC21" w14:textId="77777777" w:rsidR="00477CB5" w:rsidRDefault="00477CB5">
            <w:pPr>
              <w:rPr>
                <w:color w:val="000000"/>
                <w:lang w:eastAsia="it-IT"/>
              </w:rPr>
            </w:pPr>
            <w:r>
              <w:rPr>
                <w:color w:val="000000"/>
                <w:lang w:eastAsia="it-IT"/>
              </w:rPr>
              <w:t>X large</w:t>
            </w:r>
          </w:p>
        </w:tc>
        <w:tc>
          <w:tcPr>
            <w:tcW w:w="1072" w:type="dxa"/>
            <w:gridSpan w:val="2"/>
            <w:tcBorders>
              <w:top w:val="nil"/>
              <w:left w:val="nil"/>
              <w:bottom w:val="single" w:sz="4" w:space="0" w:color="auto"/>
              <w:right w:val="single" w:sz="4" w:space="0" w:color="auto"/>
            </w:tcBorders>
            <w:noWrap/>
            <w:vAlign w:val="bottom"/>
          </w:tcPr>
          <w:p w14:paraId="5EC90A84" w14:textId="77777777" w:rsidR="00477CB5" w:rsidRDefault="00477CB5">
            <w:pPr>
              <w:jc w:val="center"/>
              <w:rPr>
                <w:color w:val="000000"/>
                <w:lang w:eastAsia="it-IT"/>
              </w:rPr>
            </w:pPr>
            <w:r>
              <w:rPr>
                <w:color w:val="000000"/>
                <w:lang w:eastAsia="it-IT"/>
              </w:rPr>
              <w:t>4</w:t>
            </w:r>
          </w:p>
        </w:tc>
        <w:tc>
          <w:tcPr>
            <w:tcW w:w="1187" w:type="dxa"/>
            <w:tcBorders>
              <w:top w:val="nil"/>
              <w:left w:val="nil"/>
              <w:bottom w:val="single" w:sz="4" w:space="0" w:color="auto"/>
              <w:right w:val="single" w:sz="4" w:space="0" w:color="auto"/>
            </w:tcBorders>
            <w:noWrap/>
            <w:vAlign w:val="bottom"/>
          </w:tcPr>
          <w:p w14:paraId="61A565F5" w14:textId="77777777" w:rsidR="00477CB5" w:rsidRDefault="00477CB5">
            <w:pPr>
              <w:jc w:val="right"/>
              <w:rPr>
                <w:color w:val="000000"/>
                <w:lang w:eastAsia="it-IT"/>
              </w:rPr>
            </w:pPr>
            <w:r>
              <w:rPr>
                <w:color w:val="000000"/>
                <w:lang w:eastAsia="it-IT"/>
              </w:rPr>
              <w:t>€ 0,0700</w:t>
            </w:r>
          </w:p>
        </w:tc>
        <w:tc>
          <w:tcPr>
            <w:tcW w:w="1295" w:type="dxa"/>
            <w:tcBorders>
              <w:top w:val="nil"/>
              <w:left w:val="nil"/>
              <w:bottom w:val="single" w:sz="4" w:space="0" w:color="auto"/>
              <w:right w:val="single" w:sz="4" w:space="0" w:color="auto"/>
            </w:tcBorders>
            <w:noWrap/>
            <w:vAlign w:val="center"/>
          </w:tcPr>
          <w:p w14:paraId="21455973" w14:textId="77777777" w:rsidR="00477CB5" w:rsidRDefault="00477CB5">
            <w:pPr>
              <w:jc w:val="center"/>
              <w:rPr>
                <w:color w:val="000000"/>
                <w:lang w:eastAsia="it-IT"/>
              </w:rPr>
            </w:pPr>
            <w:r>
              <w:rPr>
                <w:color w:val="000000"/>
                <w:lang w:eastAsia="it-IT"/>
              </w:rPr>
              <w:t>DA 500GB A 5 TB</w:t>
            </w:r>
          </w:p>
        </w:tc>
        <w:tc>
          <w:tcPr>
            <w:tcW w:w="1072" w:type="dxa"/>
            <w:gridSpan w:val="2"/>
            <w:tcBorders>
              <w:top w:val="nil"/>
              <w:left w:val="nil"/>
              <w:bottom w:val="nil"/>
              <w:right w:val="nil"/>
            </w:tcBorders>
            <w:noWrap/>
            <w:vAlign w:val="bottom"/>
          </w:tcPr>
          <w:p w14:paraId="7C854466" w14:textId="77777777" w:rsidR="00477CB5" w:rsidRDefault="00477CB5">
            <w:pPr>
              <w:rPr>
                <w:color w:val="000000"/>
                <w:lang w:eastAsia="it-IT"/>
              </w:rPr>
            </w:pPr>
          </w:p>
        </w:tc>
        <w:tc>
          <w:tcPr>
            <w:tcW w:w="1072" w:type="dxa"/>
            <w:tcBorders>
              <w:top w:val="nil"/>
              <w:left w:val="nil"/>
              <w:bottom w:val="nil"/>
              <w:right w:val="nil"/>
            </w:tcBorders>
            <w:noWrap/>
            <w:vAlign w:val="bottom"/>
          </w:tcPr>
          <w:p w14:paraId="1F9E0307" w14:textId="77777777" w:rsidR="00477CB5" w:rsidRDefault="00477CB5">
            <w:pPr>
              <w:rPr>
                <w:color w:val="000000"/>
                <w:lang w:eastAsia="it-IT"/>
              </w:rPr>
            </w:pPr>
          </w:p>
        </w:tc>
      </w:tr>
      <w:tr w:rsidR="00477CB5" w14:paraId="3E60FEC9" w14:textId="77777777">
        <w:trPr>
          <w:gridBefore w:val="1"/>
          <w:gridAfter w:val="1"/>
          <w:wBefore w:w="60" w:type="dxa"/>
          <w:wAfter w:w="359" w:type="dxa"/>
          <w:trHeight w:val="315"/>
        </w:trPr>
        <w:tc>
          <w:tcPr>
            <w:tcW w:w="1631" w:type="dxa"/>
            <w:gridSpan w:val="2"/>
            <w:tcBorders>
              <w:top w:val="nil"/>
              <w:left w:val="single" w:sz="4" w:space="0" w:color="auto"/>
              <w:bottom w:val="single" w:sz="8" w:space="0" w:color="auto"/>
              <w:right w:val="single" w:sz="4" w:space="0" w:color="auto"/>
            </w:tcBorders>
            <w:noWrap/>
            <w:vAlign w:val="center"/>
          </w:tcPr>
          <w:p w14:paraId="3645F947" w14:textId="77777777" w:rsidR="00477CB5" w:rsidRDefault="00477CB5">
            <w:pPr>
              <w:rPr>
                <w:color w:val="000000"/>
                <w:lang w:eastAsia="it-IT"/>
              </w:rPr>
            </w:pPr>
            <w:r>
              <w:rPr>
                <w:color w:val="000000"/>
                <w:lang w:eastAsia="it-IT"/>
              </w:rPr>
              <w:t> </w:t>
            </w:r>
          </w:p>
        </w:tc>
        <w:tc>
          <w:tcPr>
            <w:tcW w:w="2812" w:type="dxa"/>
            <w:tcBorders>
              <w:top w:val="single" w:sz="4" w:space="0" w:color="auto"/>
              <w:left w:val="nil"/>
              <w:bottom w:val="single" w:sz="8" w:space="0" w:color="auto"/>
              <w:right w:val="single" w:sz="4" w:space="0" w:color="auto"/>
            </w:tcBorders>
            <w:noWrap/>
            <w:vAlign w:val="bottom"/>
          </w:tcPr>
          <w:p w14:paraId="3578DD81" w14:textId="77777777" w:rsidR="00477CB5" w:rsidRDefault="00477CB5">
            <w:pPr>
              <w:rPr>
                <w:color w:val="000000"/>
                <w:lang w:eastAsia="it-IT"/>
              </w:rPr>
            </w:pPr>
            <w:r>
              <w:rPr>
                <w:color w:val="000000"/>
                <w:lang w:eastAsia="it-IT"/>
              </w:rPr>
              <w:t>XX large</w:t>
            </w:r>
          </w:p>
        </w:tc>
        <w:tc>
          <w:tcPr>
            <w:tcW w:w="1072" w:type="dxa"/>
            <w:gridSpan w:val="2"/>
            <w:tcBorders>
              <w:top w:val="nil"/>
              <w:left w:val="nil"/>
              <w:bottom w:val="single" w:sz="4" w:space="0" w:color="auto"/>
              <w:right w:val="single" w:sz="4" w:space="0" w:color="auto"/>
            </w:tcBorders>
            <w:noWrap/>
            <w:vAlign w:val="bottom"/>
          </w:tcPr>
          <w:p w14:paraId="78D666FD" w14:textId="77777777" w:rsidR="00477CB5" w:rsidRDefault="00477CB5">
            <w:pPr>
              <w:jc w:val="center"/>
              <w:rPr>
                <w:color w:val="000000"/>
                <w:lang w:eastAsia="it-IT"/>
              </w:rPr>
            </w:pPr>
            <w:r>
              <w:rPr>
                <w:color w:val="000000"/>
                <w:lang w:eastAsia="it-IT"/>
              </w:rPr>
              <w:t>5</w:t>
            </w:r>
          </w:p>
        </w:tc>
        <w:tc>
          <w:tcPr>
            <w:tcW w:w="1187" w:type="dxa"/>
            <w:tcBorders>
              <w:top w:val="nil"/>
              <w:left w:val="nil"/>
              <w:bottom w:val="single" w:sz="8" w:space="0" w:color="auto"/>
              <w:right w:val="single" w:sz="4" w:space="0" w:color="auto"/>
            </w:tcBorders>
            <w:noWrap/>
            <w:vAlign w:val="bottom"/>
          </w:tcPr>
          <w:p w14:paraId="543A02E7" w14:textId="77777777" w:rsidR="00477CB5" w:rsidRDefault="00477CB5">
            <w:pPr>
              <w:jc w:val="right"/>
              <w:rPr>
                <w:color w:val="000000"/>
                <w:lang w:eastAsia="it-IT"/>
              </w:rPr>
            </w:pPr>
            <w:r>
              <w:rPr>
                <w:color w:val="000000"/>
                <w:lang w:eastAsia="it-IT"/>
              </w:rPr>
              <w:t>€ 0,0630</w:t>
            </w:r>
          </w:p>
        </w:tc>
        <w:tc>
          <w:tcPr>
            <w:tcW w:w="1295" w:type="dxa"/>
            <w:tcBorders>
              <w:top w:val="nil"/>
              <w:left w:val="nil"/>
              <w:bottom w:val="single" w:sz="4" w:space="0" w:color="auto"/>
              <w:right w:val="single" w:sz="4" w:space="0" w:color="auto"/>
            </w:tcBorders>
            <w:noWrap/>
            <w:vAlign w:val="center"/>
          </w:tcPr>
          <w:p w14:paraId="508E2FA9" w14:textId="77777777" w:rsidR="00477CB5" w:rsidRDefault="00477CB5">
            <w:pPr>
              <w:jc w:val="center"/>
              <w:rPr>
                <w:color w:val="000000"/>
                <w:lang w:eastAsia="it-IT"/>
              </w:rPr>
            </w:pPr>
            <w:r>
              <w:rPr>
                <w:color w:val="000000"/>
                <w:lang w:eastAsia="it-IT"/>
              </w:rPr>
              <w:t>OLTRE 5 TB</w:t>
            </w:r>
          </w:p>
        </w:tc>
        <w:tc>
          <w:tcPr>
            <w:tcW w:w="1072" w:type="dxa"/>
            <w:gridSpan w:val="2"/>
            <w:tcBorders>
              <w:top w:val="nil"/>
              <w:left w:val="nil"/>
              <w:bottom w:val="nil"/>
              <w:right w:val="nil"/>
            </w:tcBorders>
            <w:noWrap/>
            <w:vAlign w:val="bottom"/>
          </w:tcPr>
          <w:p w14:paraId="79C734C4" w14:textId="77777777" w:rsidR="00477CB5" w:rsidRDefault="00477CB5">
            <w:pPr>
              <w:rPr>
                <w:color w:val="000000"/>
                <w:lang w:eastAsia="it-IT"/>
              </w:rPr>
            </w:pPr>
          </w:p>
        </w:tc>
        <w:tc>
          <w:tcPr>
            <w:tcW w:w="1072" w:type="dxa"/>
            <w:tcBorders>
              <w:top w:val="nil"/>
              <w:left w:val="nil"/>
              <w:bottom w:val="nil"/>
              <w:right w:val="nil"/>
            </w:tcBorders>
            <w:noWrap/>
            <w:vAlign w:val="bottom"/>
          </w:tcPr>
          <w:p w14:paraId="6A404341" w14:textId="77777777" w:rsidR="00477CB5" w:rsidRDefault="00477CB5">
            <w:pPr>
              <w:rPr>
                <w:color w:val="000000"/>
                <w:lang w:eastAsia="it-IT"/>
              </w:rPr>
            </w:pPr>
          </w:p>
        </w:tc>
      </w:tr>
    </w:tbl>
    <w:p w14:paraId="2A1B4D9F" w14:textId="77777777" w:rsidR="00477CB5" w:rsidRDefault="00477CB5"/>
    <w:p w14:paraId="747D961D" w14:textId="77777777" w:rsidR="00477CB5" w:rsidRDefault="00477CB5">
      <w:pPr>
        <w:rPr>
          <w:b/>
          <w:bCs/>
        </w:rPr>
      </w:pPr>
      <w:r>
        <w:rPr>
          <w:b/>
          <w:bCs/>
        </w:rPr>
        <w:t>NOTA:</w:t>
      </w:r>
    </w:p>
    <w:p w14:paraId="10F4D012" w14:textId="77777777" w:rsidR="00477CB5" w:rsidRDefault="00477CB5">
      <w:r>
        <w:t>In caso di Servizio di HA/Disaster Recovery (tramite copia su secondo Data Center regionale di VM, Dati, Backup) vanno moltiplicati per 2 i costi delle VM e del Backup As A Service (escludendo quindi i costi del Sistema Operativo e dell'IP)</w:t>
      </w:r>
    </w:p>
    <w:p w14:paraId="1ADF0DFF" w14:textId="77777777" w:rsidR="00477CB5" w:rsidRDefault="00477CB5"/>
    <w:p w14:paraId="7A289FBD" w14:textId="77777777" w:rsidR="00477CB5" w:rsidRDefault="00477CB5"/>
    <w:p w14:paraId="03850708" w14:textId="77777777" w:rsidR="00477CB5" w:rsidRDefault="00477CB5"/>
    <w:p w14:paraId="216B6AA4" w14:textId="77777777" w:rsidR="00477CB5" w:rsidRDefault="00477CB5"/>
    <w:p w14:paraId="30E6D9EA" w14:textId="77777777" w:rsidR="00477CB5" w:rsidRDefault="00477CB5">
      <w:pPr>
        <w:ind w:right="425"/>
        <w:rPr>
          <w:rFonts w:ascii="Arial" w:hAnsi="Arial" w:cs="Arial"/>
          <w:b/>
          <w:bCs/>
        </w:rPr>
      </w:pPr>
      <w:r>
        <w:rPr>
          <w:rFonts w:ascii="Arial" w:hAnsi="Arial" w:cs="Arial"/>
          <w:b/>
          <w:bCs/>
        </w:rPr>
        <w:t>SERVIZI INFRASTRUTTURALI PAAS (parametri per la quantificazione dei costi dei servizi erogati)</w:t>
      </w:r>
    </w:p>
    <w:p w14:paraId="2342B2A9" w14:textId="77777777" w:rsidR="00477CB5" w:rsidRDefault="00477CB5"/>
    <w:tbl>
      <w:tblPr>
        <w:tblW w:w="5000" w:type="pct"/>
        <w:tblCellMar>
          <w:left w:w="70" w:type="dxa"/>
          <w:right w:w="70" w:type="dxa"/>
        </w:tblCellMar>
        <w:tblLook w:val="0000" w:firstRow="0" w:lastRow="0" w:firstColumn="0" w:lastColumn="0" w:noHBand="0" w:noVBand="0"/>
      </w:tblPr>
      <w:tblGrid>
        <w:gridCol w:w="1141"/>
        <w:gridCol w:w="3710"/>
        <w:gridCol w:w="3575"/>
        <w:gridCol w:w="1778"/>
      </w:tblGrid>
      <w:tr w:rsidR="00477CB5" w14:paraId="5C5E967F" w14:textId="77777777">
        <w:trPr>
          <w:cantSplit/>
          <w:trHeight w:val="300"/>
        </w:trPr>
        <w:tc>
          <w:tcPr>
            <w:tcW w:w="5000" w:type="pct"/>
            <w:gridSpan w:val="4"/>
            <w:vMerge w:val="restart"/>
            <w:tcBorders>
              <w:top w:val="nil"/>
              <w:left w:val="nil"/>
              <w:bottom w:val="nil"/>
              <w:right w:val="nil"/>
            </w:tcBorders>
            <w:shd w:val="clear" w:color="000000" w:fill="D0CECE"/>
            <w:noWrap/>
            <w:vAlign w:val="center"/>
          </w:tcPr>
          <w:p w14:paraId="50CCD044" w14:textId="77777777" w:rsidR="00477CB5" w:rsidRDefault="00477CB5">
            <w:pPr>
              <w:jc w:val="center"/>
              <w:rPr>
                <w:color w:val="000000"/>
                <w:lang w:eastAsia="it-IT"/>
              </w:rPr>
            </w:pPr>
            <w:r>
              <w:rPr>
                <w:color w:val="000000"/>
                <w:lang w:eastAsia="it-IT"/>
              </w:rPr>
              <w:t>PARAMETRI DI CALCOLO DEI COSTI DEI SERVIZI PAAS EROGATI DA REGIONE MARCHE</w:t>
            </w:r>
          </w:p>
        </w:tc>
      </w:tr>
      <w:tr w:rsidR="00477CB5" w14:paraId="760F2CE9" w14:textId="77777777">
        <w:trPr>
          <w:cantSplit/>
          <w:trHeight w:val="300"/>
        </w:trPr>
        <w:tc>
          <w:tcPr>
            <w:tcW w:w="5000" w:type="pct"/>
            <w:gridSpan w:val="4"/>
            <w:vMerge/>
            <w:tcBorders>
              <w:top w:val="nil"/>
              <w:left w:val="nil"/>
              <w:bottom w:val="nil"/>
              <w:right w:val="nil"/>
            </w:tcBorders>
            <w:vAlign w:val="center"/>
          </w:tcPr>
          <w:p w14:paraId="33C05F27" w14:textId="77777777" w:rsidR="00477CB5" w:rsidRDefault="00477CB5">
            <w:pPr>
              <w:rPr>
                <w:color w:val="000000"/>
                <w:lang w:eastAsia="it-IT"/>
              </w:rPr>
            </w:pPr>
          </w:p>
        </w:tc>
      </w:tr>
      <w:tr w:rsidR="00477CB5" w14:paraId="592DE65D" w14:textId="77777777">
        <w:trPr>
          <w:trHeight w:val="300"/>
        </w:trPr>
        <w:tc>
          <w:tcPr>
            <w:tcW w:w="559" w:type="pct"/>
            <w:tcBorders>
              <w:top w:val="nil"/>
              <w:left w:val="nil"/>
              <w:bottom w:val="nil"/>
              <w:right w:val="nil"/>
            </w:tcBorders>
            <w:noWrap/>
            <w:vAlign w:val="bottom"/>
          </w:tcPr>
          <w:p w14:paraId="3F3AED5E" w14:textId="77777777" w:rsidR="00477CB5" w:rsidRDefault="00477CB5">
            <w:pPr>
              <w:jc w:val="center"/>
              <w:rPr>
                <w:color w:val="000000"/>
                <w:lang w:eastAsia="it-IT"/>
              </w:rPr>
            </w:pPr>
          </w:p>
        </w:tc>
        <w:tc>
          <w:tcPr>
            <w:tcW w:w="1818" w:type="pct"/>
            <w:tcBorders>
              <w:top w:val="nil"/>
              <w:left w:val="nil"/>
              <w:bottom w:val="nil"/>
              <w:right w:val="nil"/>
            </w:tcBorders>
            <w:noWrap/>
            <w:vAlign w:val="bottom"/>
          </w:tcPr>
          <w:p w14:paraId="52B0F967" w14:textId="77777777" w:rsidR="00477CB5" w:rsidRDefault="00477CB5">
            <w:pPr>
              <w:rPr>
                <w:lang w:eastAsia="it-IT"/>
              </w:rPr>
            </w:pPr>
          </w:p>
        </w:tc>
        <w:tc>
          <w:tcPr>
            <w:tcW w:w="1752" w:type="pct"/>
            <w:tcBorders>
              <w:top w:val="nil"/>
              <w:left w:val="nil"/>
              <w:bottom w:val="nil"/>
              <w:right w:val="nil"/>
            </w:tcBorders>
            <w:noWrap/>
            <w:vAlign w:val="bottom"/>
          </w:tcPr>
          <w:p w14:paraId="6A5CBE7B" w14:textId="77777777" w:rsidR="00477CB5" w:rsidRDefault="00477CB5">
            <w:pPr>
              <w:rPr>
                <w:lang w:eastAsia="it-IT"/>
              </w:rPr>
            </w:pPr>
          </w:p>
        </w:tc>
        <w:tc>
          <w:tcPr>
            <w:tcW w:w="871" w:type="pct"/>
            <w:tcBorders>
              <w:top w:val="nil"/>
              <w:left w:val="nil"/>
              <w:bottom w:val="nil"/>
              <w:right w:val="nil"/>
            </w:tcBorders>
            <w:noWrap/>
            <w:vAlign w:val="bottom"/>
          </w:tcPr>
          <w:p w14:paraId="03045B44" w14:textId="77777777" w:rsidR="00477CB5" w:rsidRDefault="00477CB5">
            <w:pPr>
              <w:rPr>
                <w:lang w:eastAsia="it-IT"/>
              </w:rPr>
            </w:pPr>
          </w:p>
        </w:tc>
      </w:tr>
      <w:tr w:rsidR="00477CB5" w14:paraId="6071D11F" w14:textId="77777777">
        <w:trPr>
          <w:trHeight w:val="600"/>
        </w:trPr>
        <w:tc>
          <w:tcPr>
            <w:tcW w:w="4129" w:type="pct"/>
            <w:gridSpan w:val="3"/>
            <w:tcBorders>
              <w:top w:val="single" w:sz="4" w:space="0" w:color="auto"/>
              <w:left w:val="single" w:sz="4" w:space="0" w:color="auto"/>
              <w:bottom w:val="single" w:sz="4" w:space="0" w:color="auto"/>
              <w:right w:val="single" w:sz="4" w:space="0" w:color="000000"/>
            </w:tcBorders>
            <w:shd w:val="clear" w:color="FFFF00" w:fill="E7E6E6"/>
            <w:noWrap/>
            <w:vAlign w:val="center"/>
          </w:tcPr>
          <w:p w14:paraId="50EB7380" w14:textId="77777777" w:rsidR="00477CB5" w:rsidRDefault="00477CB5">
            <w:pPr>
              <w:jc w:val="center"/>
              <w:rPr>
                <w:b/>
                <w:bCs/>
                <w:color w:val="000000"/>
                <w:lang w:eastAsia="it-IT"/>
              </w:rPr>
            </w:pPr>
            <w:r>
              <w:rPr>
                <w:b/>
                <w:bCs/>
                <w:color w:val="000000"/>
                <w:lang w:eastAsia="it-IT"/>
              </w:rPr>
              <w:t>Tipologia (servizi base)</w:t>
            </w:r>
          </w:p>
        </w:tc>
        <w:tc>
          <w:tcPr>
            <w:tcW w:w="871" w:type="pct"/>
            <w:tcBorders>
              <w:top w:val="single" w:sz="4" w:space="0" w:color="auto"/>
              <w:left w:val="nil"/>
              <w:bottom w:val="single" w:sz="4" w:space="0" w:color="auto"/>
              <w:right w:val="single" w:sz="4" w:space="0" w:color="auto"/>
            </w:tcBorders>
            <w:shd w:val="clear" w:color="FFFF00" w:fill="E7E6E6"/>
            <w:vAlign w:val="center"/>
          </w:tcPr>
          <w:p w14:paraId="73BACDB0" w14:textId="77777777" w:rsidR="00477CB5" w:rsidRDefault="00477CB5">
            <w:pPr>
              <w:jc w:val="center"/>
              <w:rPr>
                <w:b/>
                <w:bCs/>
                <w:color w:val="000000"/>
                <w:lang w:eastAsia="it-IT"/>
              </w:rPr>
            </w:pPr>
            <w:r>
              <w:rPr>
                <w:b/>
                <w:bCs/>
                <w:color w:val="000000"/>
                <w:lang w:eastAsia="it-IT"/>
              </w:rPr>
              <w:t>prezzo unitario mensile</w:t>
            </w:r>
          </w:p>
        </w:tc>
      </w:tr>
      <w:tr w:rsidR="00477CB5" w14:paraId="39F27458" w14:textId="77777777">
        <w:trPr>
          <w:trHeight w:val="300"/>
        </w:trPr>
        <w:tc>
          <w:tcPr>
            <w:tcW w:w="559" w:type="pct"/>
            <w:tcBorders>
              <w:top w:val="nil"/>
              <w:left w:val="single" w:sz="4" w:space="0" w:color="auto"/>
              <w:bottom w:val="single" w:sz="4" w:space="0" w:color="auto"/>
              <w:right w:val="single" w:sz="4" w:space="0" w:color="auto"/>
            </w:tcBorders>
            <w:shd w:val="clear" w:color="FFFF00" w:fill="E7E6E6"/>
            <w:vAlign w:val="center"/>
          </w:tcPr>
          <w:p w14:paraId="09707997" w14:textId="77777777" w:rsidR="00477CB5" w:rsidRDefault="00477CB5">
            <w:pPr>
              <w:jc w:val="center"/>
              <w:rPr>
                <w:b/>
                <w:bCs/>
                <w:color w:val="000000"/>
                <w:lang w:eastAsia="it-IT"/>
              </w:rPr>
            </w:pPr>
            <w:r>
              <w:rPr>
                <w:b/>
                <w:bCs/>
                <w:color w:val="000000"/>
                <w:lang w:eastAsia="it-IT"/>
              </w:rPr>
              <w:t>Categoria</w:t>
            </w:r>
          </w:p>
        </w:tc>
        <w:tc>
          <w:tcPr>
            <w:tcW w:w="1818" w:type="pct"/>
            <w:tcBorders>
              <w:top w:val="nil"/>
              <w:left w:val="nil"/>
              <w:bottom w:val="single" w:sz="4" w:space="0" w:color="auto"/>
              <w:right w:val="single" w:sz="4" w:space="0" w:color="auto"/>
            </w:tcBorders>
            <w:shd w:val="clear" w:color="FFFF00" w:fill="E7E6E6"/>
            <w:vAlign w:val="center"/>
          </w:tcPr>
          <w:p w14:paraId="3AF55BD7" w14:textId="77777777" w:rsidR="00477CB5" w:rsidRDefault="00477CB5">
            <w:pPr>
              <w:jc w:val="center"/>
              <w:rPr>
                <w:b/>
                <w:bCs/>
                <w:color w:val="000000"/>
                <w:lang w:eastAsia="it-IT"/>
              </w:rPr>
            </w:pPr>
            <w:r>
              <w:rPr>
                <w:b/>
                <w:bCs/>
                <w:color w:val="000000"/>
                <w:lang w:eastAsia="it-IT"/>
              </w:rPr>
              <w:t>Solution Stack</w:t>
            </w:r>
          </w:p>
        </w:tc>
        <w:tc>
          <w:tcPr>
            <w:tcW w:w="1752" w:type="pct"/>
            <w:tcBorders>
              <w:top w:val="nil"/>
              <w:left w:val="nil"/>
              <w:bottom w:val="single" w:sz="4" w:space="0" w:color="auto"/>
              <w:right w:val="single" w:sz="4" w:space="0" w:color="auto"/>
            </w:tcBorders>
            <w:shd w:val="clear" w:color="FFFF00" w:fill="E7E6E6"/>
            <w:vAlign w:val="center"/>
          </w:tcPr>
          <w:p w14:paraId="71D1139B" w14:textId="77777777" w:rsidR="00477CB5" w:rsidRDefault="00477CB5">
            <w:pPr>
              <w:jc w:val="center"/>
              <w:rPr>
                <w:b/>
                <w:bCs/>
                <w:color w:val="000000"/>
                <w:lang w:eastAsia="it-IT"/>
              </w:rPr>
            </w:pPr>
            <w:r>
              <w:rPr>
                <w:b/>
                <w:bCs/>
                <w:color w:val="000000"/>
                <w:lang w:eastAsia="it-IT"/>
              </w:rPr>
              <w:t>Risorse dedicate</w:t>
            </w:r>
          </w:p>
        </w:tc>
        <w:tc>
          <w:tcPr>
            <w:tcW w:w="871" w:type="pct"/>
            <w:tcBorders>
              <w:top w:val="nil"/>
              <w:left w:val="nil"/>
              <w:bottom w:val="nil"/>
              <w:right w:val="nil"/>
            </w:tcBorders>
            <w:noWrap/>
            <w:vAlign w:val="bottom"/>
          </w:tcPr>
          <w:p w14:paraId="7CEA0C9A" w14:textId="77777777" w:rsidR="00477CB5" w:rsidRDefault="00477CB5">
            <w:pPr>
              <w:jc w:val="center"/>
              <w:rPr>
                <w:b/>
                <w:bCs/>
                <w:color w:val="000000"/>
                <w:lang w:eastAsia="it-IT"/>
              </w:rPr>
            </w:pPr>
          </w:p>
        </w:tc>
      </w:tr>
      <w:tr w:rsidR="00477CB5" w14:paraId="49FD2A50" w14:textId="77777777">
        <w:trPr>
          <w:cantSplit/>
          <w:trHeight w:val="300"/>
        </w:trPr>
        <w:tc>
          <w:tcPr>
            <w:tcW w:w="559" w:type="pct"/>
            <w:vMerge w:val="restart"/>
            <w:tcBorders>
              <w:top w:val="nil"/>
              <w:left w:val="single" w:sz="4" w:space="0" w:color="auto"/>
              <w:bottom w:val="single" w:sz="4" w:space="0" w:color="000000"/>
              <w:right w:val="single" w:sz="4" w:space="0" w:color="auto"/>
            </w:tcBorders>
            <w:noWrap/>
            <w:vAlign w:val="center"/>
          </w:tcPr>
          <w:p w14:paraId="25662C50" w14:textId="77777777" w:rsidR="00477CB5" w:rsidRDefault="00477CB5">
            <w:pPr>
              <w:jc w:val="center"/>
              <w:rPr>
                <w:color w:val="000000"/>
                <w:lang w:eastAsia="it-IT"/>
              </w:rPr>
            </w:pPr>
            <w:r>
              <w:rPr>
                <w:color w:val="000000"/>
                <w:lang w:eastAsia="it-IT"/>
              </w:rPr>
              <w:t>Web Server</w:t>
            </w:r>
          </w:p>
        </w:tc>
        <w:tc>
          <w:tcPr>
            <w:tcW w:w="1818" w:type="pct"/>
            <w:tcBorders>
              <w:top w:val="nil"/>
              <w:left w:val="nil"/>
              <w:bottom w:val="single" w:sz="4" w:space="0" w:color="auto"/>
              <w:right w:val="single" w:sz="4" w:space="0" w:color="auto"/>
            </w:tcBorders>
            <w:noWrap/>
            <w:vAlign w:val="center"/>
          </w:tcPr>
          <w:p w14:paraId="5BBEB275" w14:textId="77777777" w:rsidR="00477CB5" w:rsidRDefault="00477CB5">
            <w:pPr>
              <w:rPr>
                <w:color w:val="000000"/>
                <w:lang w:val="en-SG" w:eastAsia="it-IT"/>
              </w:rPr>
            </w:pPr>
            <w:r>
              <w:rPr>
                <w:color w:val="000000"/>
                <w:lang w:val="en-SG" w:eastAsia="it-IT"/>
              </w:rPr>
              <w:t>LAMP (Linux, Apache, MySql, PHP)</w:t>
            </w:r>
          </w:p>
        </w:tc>
        <w:tc>
          <w:tcPr>
            <w:tcW w:w="1752" w:type="pct"/>
            <w:tcBorders>
              <w:top w:val="nil"/>
              <w:left w:val="nil"/>
              <w:bottom w:val="single" w:sz="4" w:space="0" w:color="auto"/>
              <w:right w:val="single" w:sz="4" w:space="0" w:color="auto"/>
            </w:tcBorders>
            <w:noWrap/>
            <w:vAlign w:val="center"/>
          </w:tcPr>
          <w:p w14:paraId="3DD11197" w14:textId="77777777" w:rsidR="00477CB5" w:rsidRDefault="00477CB5">
            <w:pPr>
              <w:jc w:val="center"/>
              <w:rPr>
                <w:color w:val="000000"/>
                <w:lang w:val="en-SG" w:eastAsia="it-IT"/>
              </w:rPr>
            </w:pPr>
            <w:r>
              <w:rPr>
                <w:color w:val="000000"/>
                <w:lang w:val="en-SG" w:eastAsia="it-IT"/>
              </w:rPr>
              <w:t>CPU [1vCPU],RAM [2GB], HD [10GB]</w:t>
            </w:r>
          </w:p>
        </w:tc>
        <w:tc>
          <w:tcPr>
            <w:tcW w:w="871" w:type="pct"/>
            <w:tcBorders>
              <w:top w:val="single" w:sz="4" w:space="0" w:color="auto"/>
              <w:left w:val="nil"/>
              <w:bottom w:val="single" w:sz="4" w:space="0" w:color="auto"/>
              <w:right w:val="single" w:sz="4" w:space="0" w:color="auto"/>
            </w:tcBorders>
            <w:noWrap/>
            <w:vAlign w:val="center"/>
          </w:tcPr>
          <w:p w14:paraId="189C9497" w14:textId="77777777" w:rsidR="00477CB5" w:rsidRDefault="00477CB5">
            <w:pPr>
              <w:jc w:val="center"/>
              <w:rPr>
                <w:color w:val="000000"/>
                <w:lang w:eastAsia="it-IT"/>
              </w:rPr>
            </w:pPr>
            <w:r>
              <w:rPr>
                <w:color w:val="000000"/>
                <w:lang w:eastAsia="it-IT"/>
              </w:rPr>
              <w:t>€ 9,499</w:t>
            </w:r>
          </w:p>
        </w:tc>
      </w:tr>
      <w:tr w:rsidR="00477CB5" w14:paraId="392EA13E"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104D2784"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7AF1AE5E" w14:textId="77777777" w:rsidR="00477CB5" w:rsidRDefault="00477CB5">
            <w:pPr>
              <w:rPr>
                <w:color w:val="000000"/>
                <w:lang w:val="en-SG" w:eastAsia="it-IT"/>
              </w:rPr>
            </w:pPr>
            <w:r>
              <w:rPr>
                <w:color w:val="000000"/>
                <w:lang w:val="en-SG" w:eastAsia="it-IT"/>
              </w:rPr>
              <w:t>WAMP (Windows, Apache, MySql, PHP)</w:t>
            </w:r>
          </w:p>
        </w:tc>
        <w:tc>
          <w:tcPr>
            <w:tcW w:w="1752" w:type="pct"/>
            <w:tcBorders>
              <w:top w:val="nil"/>
              <w:left w:val="nil"/>
              <w:bottom w:val="single" w:sz="4" w:space="0" w:color="auto"/>
              <w:right w:val="single" w:sz="4" w:space="0" w:color="auto"/>
            </w:tcBorders>
            <w:noWrap/>
            <w:vAlign w:val="center"/>
          </w:tcPr>
          <w:p w14:paraId="24BB4DED" w14:textId="77777777" w:rsidR="00477CB5" w:rsidRDefault="00477CB5">
            <w:pPr>
              <w:jc w:val="center"/>
              <w:rPr>
                <w:color w:val="000000"/>
                <w:lang w:val="en-SG" w:eastAsia="it-IT"/>
              </w:rPr>
            </w:pPr>
            <w:r>
              <w:rPr>
                <w:color w:val="000000"/>
                <w:lang w:val="en-SG" w:eastAsia="it-IT"/>
              </w:rPr>
              <w:t>CPU [1vCPU],RAM [2GB], HD [30GB]</w:t>
            </w:r>
          </w:p>
        </w:tc>
        <w:tc>
          <w:tcPr>
            <w:tcW w:w="871" w:type="pct"/>
            <w:tcBorders>
              <w:top w:val="nil"/>
              <w:left w:val="nil"/>
              <w:bottom w:val="single" w:sz="4" w:space="0" w:color="auto"/>
              <w:right w:val="single" w:sz="4" w:space="0" w:color="auto"/>
            </w:tcBorders>
            <w:noWrap/>
            <w:vAlign w:val="center"/>
          </w:tcPr>
          <w:p w14:paraId="40A947A7" w14:textId="77777777" w:rsidR="00477CB5" w:rsidRDefault="00477CB5">
            <w:pPr>
              <w:jc w:val="center"/>
              <w:rPr>
                <w:color w:val="000000"/>
                <w:lang w:eastAsia="it-IT"/>
              </w:rPr>
            </w:pPr>
            <w:r>
              <w:rPr>
                <w:color w:val="000000"/>
                <w:lang w:eastAsia="it-IT"/>
              </w:rPr>
              <w:t>€ 11,897</w:t>
            </w:r>
          </w:p>
        </w:tc>
      </w:tr>
      <w:tr w:rsidR="00477CB5" w14:paraId="6926662C"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4CEC9D9E"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2C6784ED" w14:textId="77777777" w:rsidR="00477CB5" w:rsidRDefault="00477CB5">
            <w:pPr>
              <w:rPr>
                <w:color w:val="000000"/>
                <w:lang w:val="en-SG" w:eastAsia="it-IT"/>
              </w:rPr>
            </w:pPr>
            <w:r>
              <w:rPr>
                <w:color w:val="000000"/>
                <w:lang w:val="en-SG" w:eastAsia="it-IT"/>
              </w:rPr>
              <w:t>WIMP (Windows, IIS, MySql, PHP)</w:t>
            </w:r>
          </w:p>
        </w:tc>
        <w:tc>
          <w:tcPr>
            <w:tcW w:w="1752" w:type="pct"/>
            <w:tcBorders>
              <w:top w:val="nil"/>
              <w:left w:val="nil"/>
              <w:bottom w:val="single" w:sz="4" w:space="0" w:color="auto"/>
              <w:right w:val="single" w:sz="4" w:space="0" w:color="auto"/>
            </w:tcBorders>
            <w:noWrap/>
            <w:vAlign w:val="center"/>
          </w:tcPr>
          <w:p w14:paraId="1A63395D" w14:textId="77777777" w:rsidR="00477CB5" w:rsidRDefault="00477CB5">
            <w:pPr>
              <w:jc w:val="center"/>
              <w:rPr>
                <w:color w:val="000000"/>
                <w:lang w:val="en-SG" w:eastAsia="it-IT"/>
              </w:rPr>
            </w:pPr>
            <w:r>
              <w:rPr>
                <w:color w:val="000000"/>
                <w:lang w:val="en-SG" w:eastAsia="it-IT"/>
              </w:rPr>
              <w:t>CPU [1vCPU],RAM [2GB], HD [30GB]</w:t>
            </w:r>
          </w:p>
        </w:tc>
        <w:tc>
          <w:tcPr>
            <w:tcW w:w="871" w:type="pct"/>
            <w:tcBorders>
              <w:top w:val="nil"/>
              <w:left w:val="nil"/>
              <w:bottom w:val="single" w:sz="4" w:space="0" w:color="auto"/>
              <w:right w:val="single" w:sz="4" w:space="0" w:color="auto"/>
            </w:tcBorders>
            <w:noWrap/>
            <w:vAlign w:val="center"/>
          </w:tcPr>
          <w:p w14:paraId="6B9C6047" w14:textId="77777777" w:rsidR="00477CB5" w:rsidRDefault="00477CB5">
            <w:pPr>
              <w:jc w:val="center"/>
              <w:rPr>
                <w:color w:val="000000"/>
                <w:lang w:eastAsia="it-IT"/>
              </w:rPr>
            </w:pPr>
            <w:r>
              <w:rPr>
                <w:color w:val="000000"/>
                <w:lang w:eastAsia="it-IT"/>
              </w:rPr>
              <w:t>€ 11,897</w:t>
            </w:r>
          </w:p>
        </w:tc>
      </w:tr>
      <w:tr w:rsidR="00477CB5" w14:paraId="6EA20AE5" w14:textId="77777777">
        <w:trPr>
          <w:trHeight w:val="600"/>
        </w:trPr>
        <w:tc>
          <w:tcPr>
            <w:tcW w:w="559" w:type="pct"/>
            <w:tcBorders>
              <w:top w:val="nil"/>
              <w:left w:val="single" w:sz="4" w:space="0" w:color="auto"/>
              <w:bottom w:val="single" w:sz="4" w:space="0" w:color="auto"/>
              <w:right w:val="single" w:sz="4" w:space="0" w:color="auto"/>
            </w:tcBorders>
            <w:vAlign w:val="center"/>
          </w:tcPr>
          <w:p w14:paraId="012A92DC" w14:textId="77777777" w:rsidR="00477CB5" w:rsidRDefault="00477CB5">
            <w:pPr>
              <w:rPr>
                <w:color w:val="000000"/>
                <w:lang w:eastAsia="it-IT"/>
              </w:rPr>
            </w:pPr>
            <w:r>
              <w:rPr>
                <w:color w:val="000000"/>
                <w:lang w:eastAsia="it-IT"/>
              </w:rPr>
              <w:t>Application Server</w:t>
            </w:r>
          </w:p>
        </w:tc>
        <w:tc>
          <w:tcPr>
            <w:tcW w:w="1818" w:type="pct"/>
            <w:tcBorders>
              <w:top w:val="nil"/>
              <w:left w:val="nil"/>
              <w:bottom w:val="single" w:sz="4" w:space="0" w:color="auto"/>
              <w:right w:val="single" w:sz="4" w:space="0" w:color="auto"/>
            </w:tcBorders>
            <w:noWrap/>
            <w:vAlign w:val="center"/>
          </w:tcPr>
          <w:p w14:paraId="5950B279" w14:textId="77777777" w:rsidR="00477CB5" w:rsidRDefault="00477CB5">
            <w:pPr>
              <w:rPr>
                <w:color w:val="000000"/>
                <w:lang w:eastAsia="it-IT"/>
              </w:rPr>
            </w:pPr>
            <w:r>
              <w:rPr>
                <w:color w:val="000000"/>
                <w:lang w:eastAsia="it-IT"/>
              </w:rPr>
              <w:t>Tomcat</w:t>
            </w:r>
          </w:p>
        </w:tc>
        <w:tc>
          <w:tcPr>
            <w:tcW w:w="1752" w:type="pct"/>
            <w:tcBorders>
              <w:top w:val="nil"/>
              <w:left w:val="nil"/>
              <w:bottom w:val="single" w:sz="4" w:space="0" w:color="auto"/>
              <w:right w:val="single" w:sz="4" w:space="0" w:color="auto"/>
            </w:tcBorders>
            <w:noWrap/>
            <w:vAlign w:val="center"/>
          </w:tcPr>
          <w:p w14:paraId="07DBC0C6" w14:textId="77777777" w:rsidR="00477CB5" w:rsidRDefault="00477CB5">
            <w:pPr>
              <w:jc w:val="center"/>
              <w:rPr>
                <w:color w:val="000000"/>
                <w:lang w:eastAsia="it-IT"/>
              </w:rPr>
            </w:pPr>
            <w:r>
              <w:rPr>
                <w:color w:val="000000"/>
                <w:lang w:eastAsia="it-IT"/>
              </w:rPr>
              <w:t>CPU [1vCPU],RAM [4GB], HD [20GB]</w:t>
            </w:r>
          </w:p>
        </w:tc>
        <w:tc>
          <w:tcPr>
            <w:tcW w:w="871" w:type="pct"/>
            <w:tcBorders>
              <w:top w:val="nil"/>
              <w:left w:val="nil"/>
              <w:bottom w:val="single" w:sz="4" w:space="0" w:color="auto"/>
              <w:right w:val="single" w:sz="4" w:space="0" w:color="auto"/>
            </w:tcBorders>
            <w:noWrap/>
            <w:vAlign w:val="center"/>
          </w:tcPr>
          <w:p w14:paraId="147F31B1" w14:textId="77777777" w:rsidR="00477CB5" w:rsidRDefault="00477CB5">
            <w:pPr>
              <w:jc w:val="center"/>
              <w:rPr>
                <w:color w:val="000000"/>
                <w:lang w:eastAsia="it-IT"/>
              </w:rPr>
            </w:pPr>
            <w:r>
              <w:rPr>
                <w:color w:val="000000"/>
                <w:lang w:eastAsia="it-IT"/>
              </w:rPr>
              <w:t>€ 20,188</w:t>
            </w:r>
          </w:p>
        </w:tc>
      </w:tr>
      <w:tr w:rsidR="00477CB5" w14:paraId="79DD0F4A" w14:textId="77777777">
        <w:trPr>
          <w:cantSplit/>
          <w:trHeight w:val="300"/>
        </w:trPr>
        <w:tc>
          <w:tcPr>
            <w:tcW w:w="559" w:type="pct"/>
            <w:vMerge w:val="restart"/>
            <w:tcBorders>
              <w:top w:val="nil"/>
              <w:left w:val="single" w:sz="4" w:space="0" w:color="auto"/>
              <w:bottom w:val="single" w:sz="4" w:space="0" w:color="000000"/>
              <w:right w:val="single" w:sz="4" w:space="0" w:color="auto"/>
            </w:tcBorders>
            <w:vAlign w:val="center"/>
          </w:tcPr>
          <w:p w14:paraId="5988EADA" w14:textId="77777777" w:rsidR="00477CB5" w:rsidRDefault="00477CB5">
            <w:pPr>
              <w:jc w:val="center"/>
              <w:rPr>
                <w:color w:val="000000"/>
                <w:lang w:eastAsia="it-IT"/>
              </w:rPr>
            </w:pPr>
            <w:r>
              <w:rPr>
                <w:color w:val="000000"/>
                <w:lang w:eastAsia="it-IT"/>
              </w:rPr>
              <w:t>DBMS</w:t>
            </w:r>
          </w:p>
        </w:tc>
        <w:tc>
          <w:tcPr>
            <w:tcW w:w="1818" w:type="pct"/>
            <w:tcBorders>
              <w:top w:val="nil"/>
              <w:left w:val="nil"/>
              <w:bottom w:val="single" w:sz="4" w:space="0" w:color="auto"/>
              <w:right w:val="single" w:sz="4" w:space="0" w:color="auto"/>
            </w:tcBorders>
            <w:noWrap/>
            <w:vAlign w:val="center"/>
          </w:tcPr>
          <w:p w14:paraId="74A68A2E" w14:textId="77777777" w:rsidR="00477CB5" w:rsidRDefault="00477CB5">
            <w:pPr>
              <w:rPr>
                <w:color w:val="000000"/>
                <w:lang w:eastAsia="it-IT"/>
              </w:rPr>
            </w:pPr>
            <w:r>
              <w:rPr>
                <w:color w:val="000000"/>
                <w:lang w:eastAsia="it-IT"/>
              </w:rPr>
              <w:t>Oracle Standard Ed</w:t>
            </w:r>
          </w:p>
        </w:tc>
        <w:tc>
          <w:tcPr>
            <w:tcW w:w="1752" w:type="pct"/>
            <w:tcBorders>
              <w:top w:val="nil"/>
              <w:left w:val="nil"/>
              <w:bottom w:val="single" w:sz="4" w:space="0" w:color="auto"/>
              <w:right w:val="single" w:sz="4" w:space="0" w:color="auto"/>
            </w:tcBorders>
            <w:noWrap/>
            <w:vAlign w:val="center"/>
          </w:tcPr>
          <w:p w14:paraId="340FF083" w14:textId="77777777" w:rsidR="00477CB5" w:rsidRDefault="00477CB5">
            <w:pPr>
              <w:jc w:val="center"/>
              <w:rPr>
                <w:color w:val="000000"/>
                <w:lang w:eastAsia="it-IT"/>
              </w:rPr>
            </w:pPr>
            <w:r>
              <w:rPr>
                <w:color w:val="000000"/>
                <w:lang w:eastAsia="it-IT"/>
              </w:rPr>
              <w:t>CPU [2vCPU],RAM [12GB], HD [20GB]</w:t>
            </w:r>
          </w:p>
        </w:tc>
        <w:tc>
          <w:tcPr>
            <w:tcW w:w="871" w:type="pct"/>
            <w:tcBorders>
              <w:top w:val="nil"/>
              <w:left w:val="nil"/>
              <w:bottom w:val="single" w:sz="4" w:space="0" w:color="auto"/>
              <w:right w:val="single" w:sz="4" w:space="0" w:color="auto"/>
            </w:tcBorders>
            <w:noWrap/>
            <w:vAlign w:val="center"/>
          </w:tcPr>
          <w:p w14:paraId="628A9759" w14:textId="77777777" w:rsidR="00477CB5" w:rsidRDefault="00477CB5">
            <w:pPr>
              <w:jc w:val="center"/>
              <w:rPr>
                <w:color w:val="000000"/>
                <w:lang w:eastAsia="it-IT"/>
              </w:rPr>
            </w:pPr>
            <w:r>
              <w:rPr>
                <w:color w:val="000000"/>
                <w:lang w:eastAsia="it-IT"/>
              </w:rPr>
              <w:t>€ 167,776</w:t>
            </w:r>
          </w:p>
        </w:tc>
      </w:tr>
      <w:tr w:rsidR="00477CB5" w14:paraId="58604CCB"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30A0818B"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18968E7C" w14:textId="77777777" w:rsidR="00477CB5" w:rsidRDefault="00477CB5">
            <w:pPr>
              <w:rPr>
                <w:color w:val="000000"/>
                <w:lang w:eastAsia="it-IT"/>
              </w:rPr>
            </w:pPr>
            <w:r>
              <w:rPr>
                <w:color w:val="000000"/>
                <w:lang w:eastAsia="it-IT"/>
              </w:rPr>
              <w:t>Oracle Enterprise Ed</w:t>
            </w:r>
          </w:p>
        </w:tc>
        <w:tc>
          <w:tcPr>
            <w:tcW w:w="1752" w:type="pct"/>
            <w:tcBorders>
              <w:top w:val="nil"/>
              <w:left w:val="nil"/>
              <w:bottom w:val="single" w:sz="4" w:space="0" w:color="auto"/>
              <w:right w:val="single" w:sz="4" w:space="0" w:color="auto"/>
            </w:tcBorders>
            <w:noWrap/>
            <w:vAlign w:val="center"/>
          </w:tcPr>
          <w:p w14:paraId="62E4EE7B" w14:textId="77777777" w:rsidR="00477CB5" w:rsidRDefault="00477CB5">
            <w:pPr>
              <w:jc w:val="center"/>
              <w:rPr>
                <w:color w:val="000000"/>
                <w:lang w:eastAsia="it-IT"/>
              </w:rPr>
            </w:pPr>
            <w:r>
              <w:rPr>
                <w:color w:val="000000"/>
                <w:lang w:eastAsia="it-IT"/>
              </w:rPr>
              <w:t>CPU [4vCPU],RAM [12GB], HD [20GB]</w:t>
            </w:r>
          </w:p>
        </w:tc>
        <w:tc>
          <w:tcPr>
            <w:tcW w:w="871" w:type="pct"/>
            <w:tcBorders>
              <w:top w:val="nil"/>
              <w:left w:val="nil"/>
              <w:bottom w:val="single" w:sz="4" w:space="0" w:color="auto"/>
              <w:right w:val="single" w:sz="4" w:space="0" w:color="auto"/>
            </w:tcBorders>
            <w:noWrap/>
            <w:vAlign w:val="center"/>
          </w:tcPr>
          <w:p w14:paraId="039DD0CF" w14:textId="77777777" w:rsidR="00477CB5" w:rsidRDefault="00477CB5">
            <w:pPr>
              <w:jc w:val="center"/>
              <w:rPr>
                <w:color w:val="000000"/>
                <w:lang w:eastAsia="it-IT"/>
              </w:rPr>
            </w:pPr>
            <w:r>
              <w:rPr>
                <w:color w:val="000000"/>
                <w:lang w:eastAsia="it-IT"/>
              </w:rPr>
              <w:t>€ 1.750,000</w:t>
            </w:r>
          </w:p>
        </w:tc>
      </w:tr>
      <w:tr w:rsidR="00477CB5" w14:paraId="4625E52B"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016EFF69"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1A4915B2" w14:textId="77777777" w:rsidR="00477CB5" w:rsidRDefault="00477CB5">
            <w:pPr>
              <w:rPr>
                <w:color w:val="000000"/>
                <w:lang w:eastAsia="it-IT"/>
              </w:rPr>
            </w:pPr>
            <w:r>
              <w:rPr>
                <w:color w:val="000000"/>
                <w:lang w:eastAsia="it-IT"/>
              </w:rPr>
              <w:t>SQL Server 2014 Standard Ed.</w:t>
            </w:r>
          </w:p>
        </w:tc>
        <w:tc>
          <w:tcPr>
            <w:tcW w:w="1752" w:type="pct"/>
            <w:tcBorders>
              <w:top w:val="nil"/>
              <w:left w:val="nil"/>
              <w:bottom w:val="single" w:sz="4" w:space="0" w:color="auto"/>
              <w:right w:val="single" w:sz="4" w:space="0" w:color="auto"/>
            </w:tcBorders>
            <w:noWrap/>
            <w:vAlign w:val="center"/>
          </w:tcPr>
          <w:p w14:paraId="00D20A23" w14:textId="77777777" w:rsidR="00477CB5" w:rsidRDefault="00477CB5">
            <w:pPr>
              <w:jc w:val="center"/>
              <w:rPr>
                <w:color w:val="000000"/>
                <w:lang w:eastAsia="it-IT"/>
              </w:rPr>
            </w:pPr>
            <w:r>
              <w:rPr>
                <w:color w:val="000000"/>
                <w:lang w:eastAsia="it-IT"/>
              </w:rPr>
              <w:t>CPU [2vCPU],RAM [8GB], HD [30GB]</w:t>
            </w:r>
          </w:p>
        </w:tc>
        <w:tc>
          <w:tcPr>
            <w:tcW w:w="871" w:type="pct"/>
            <w:tcBorders>
              <w:top w:val="nil"/>
              <w:left w:val="nil"/>
              <w:bottom w:val="single" w:sz="4" w:space="0" w:color="auto"/>
              <w:right w:val="single" w:sz="4" w:space="0" w:color="auto"/>
            </w:tcBorders>
            <w:noWrap/>
            <w:vAlign w:val="center"/>
          </w:tcPr>
          <w:p w14:paraId="14DB8FBC" w14:textId="77777777" w:rsidR="00477CB5" w:rsidRDefault="00477CB5">
            <w:pPr>
              <w:jc w:val="center"/>
              <w:rPr>
                <w:color w:val="000000"/>
                <w:lang w:eastAsia="it-IT"/>
              </w:rPr>
            </w:pPr>
            <w:r>
              <w:rPr>
                <w:color w:val="000000"/>
                <w:lang w:eastAsia="it-IT"/>
              </w:rPr>
              <w:t>€ 169,924</w:t>
            </w:r>
          </w:p>
        </w:tc>
      </w:tr>
      <w:tr w:rsidR="00477CB5" w14:paraId="053FCAFC"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36D5835B"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381D00A4" w14:textId="77777777" w:rsidR="00477CB5" w:rsidRDefault="00477CB5">
            <w:pPr>
              <w:rPr>
                <w:color w:val="000000"/>
                <w:lang w:eastAsia="it-IT"/>
              </w:rPr>
            </w:pPr>
            <w:r>
              <w:rPr>
                <w:color w:val="000000"/>
                <w:lang w:eastAsia="it-IT"/>
              </w:rPr>
              <w:t>Mysql</w:t>
            </w:r>
          </w:p>
        </w:tc>
        <w:tc>
          <w:tcPr>
            <w:tcW w:w="1752" w:type="pct"/>
            <w:tcBorders>
              <w:top w:val="nil"/>
              <w:left w:val="nil"/>
              <w:bottom w:val="single" w:sz="4" w:space="0" w:color="auto"/>
              <w:right w:val="single" w:sz="4" w:space="0" w:color="auto"/>
            </w:tcBorders>
            <w:noWrap/>
            <w:vAlign w:val="center"/>
          </w:tcPr>
          <w:p w14:paraId="4BAE7176" w14:textId="77777777" w:rsidR="00477CB5" w:rsidRDefault="00477CB5">
            <w:pPr>
              <w:jc w:val="center"/>
              <w:rPr>
                <w:color w:val="000000"/>
                <w:lang w:eastAsia="it-IT"/>
              </w:rPr>
            </w:pPr>
            <w:r>
              <w:rPr>
                <w:color w:val="000000"/>
                <w:lang w:eastAsia="it-IT"/>
              </w:rPr>
              <w:t>CPU [1vCPU],RAM [8GB], HD [20GB]</w:t>
            </w:r>
          </w:p>
        </w:tc>
        <w:tc>
          <w:tcPr>
            <w:tcW w:w="871" w:type="pct"/>
            <w:tcBorders>
              <w:top w:val="nil"/>
              <w:left w:val="nil"/>
              <w:bottom w:val="single" w:sz="4" w:space="0" w:color="auto"/>
              <w:right w:val="single" w:sz="4" w:space="0" w:color="auto"/>
            </w:tcBorders>
            <w:noWrap/>
            <w:vAlign w:val="center"/>
          </w:tcPr>
          <w:p w14:paraId="7E43AC8E" w14:textId="77777777" w:rsidR="00477CB5" w:rsidRDefault="00477CB5">
            <w:pPr>
              <w:jc w:val="center"/>
              <w:rPr>
                <w:color w:val="000000"/>
                <w:lang w:eastAsia="it-IT"/>
              </w:rPr>
            </w:pPr>
            <w:r>
              <w:rPr>
                <w:color w:val="000000"/>
                <w:lang w:eastAsia="it-IT"/>
              </w:rPr>
              <w:t>€ 13,293</w:t>
            </w:r>
          </w:p>
        </w:tc>
      </w:tr>
      <w:tr w:rsidR="00477CB5" w14:paraId="73FF512E"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7B5AE1B6"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6891FDD9" w14:textId="77777777" w:rsidR="00477CB5" w:rsidRDefault="00477CB5">
            <w:pPr>
              <w:rPr>
                <w:color w:val="000000"/>
                <w:lang w:eastAsia="it-IT"/>
              </w:rPr>
            </w:pPr>
            <w:r>
              <w:rPr>
                <w:color w:val="000000"/>
                <w:lang w:eastAsia="it-IT"/>
              </w:rPr>
              <w:t>PostgreSQL</w:t>
            </w:r>
          </w:p>
        </w:tc>
        <w:tc>
          <w:tcPr>
            <w:tcW w:w="1752" w:type="pct"/>
            <w:tcBorders>
              <w:top w:val="nil"/>
              <w:left w:val="nil"/>
              <w:bottom w:val="single" w:sz="4" w:space="0" w:color="auto"/>
              <w:right w:val="single" w:sz="4" w:space="0" w:color="auto"/>
            </w:tcBorders>
            <w:noWrap/>
            <w:vAlign w:val="center"/>
          </w:tcPr>
          <w:p w14:paraId="43C45C0D" w14:textId="77777777" w:rsidR="00477CB5" w:rsidRDefault="00477CB5">
            <w:pPr>
              <w:jc w:val="center"/>
              <w:rPr>
                <w:color w:val="000000"/>
                <w:lang w:eastAsia="it-IT"/>
              </w:rPr>
            </w:pPr>
            <w:r>
              <w:rPr>
                <w:color w:val="000000"/>
                <w:lang w:eastAsia="it-IT"/>
              </w:rPr>
              <w:t>CPU [1vCPU],RAM [8GB], HD [20GB]</w:t>
            </w:r>
          </w:p>
        </w:tc>
        <w:tc>
          <w:tcPr>
            <w:tcW w:w="871" w:type="pct"/>
            <w:tcBorders>
              <w:top w:val="nil"/>
              <w:left w:val="nil"/>
              <w:bottom w:val="single" w:sz="4" w:space="0" w:color="auto"/>
              <w:right w:val="single" w:sz="4" w:space="0" w:color="auto"/>
            </w:tcBorders>
            <w:noWrap/>
            <w:vAlign w:val="center"/>
          </w:tcPr>
          <w:p w14:paraId="5F0C3FFA" w14:textId="77777777" w:rsidR="00477CB5" w:rsidRDefault="00477CB5">
            <w:pPr>
              <w:jc w:val="center"/>
              <w:rPr>
                <w:color w:val="000000"/>
                <w:lang w:eastAsia="it-IT"/>
              </w:rPr>
            </w:pPr>
            <w:r>
              <w:rPr>
                <w:color w:val="000000"/>
                <w:lang w:eastAsia="it-IT"/>
              </w:rPr>
              <w:t>€ 0,343</w:t>
            </w:r>
          </w:p>
        </w:tc>
      </w:tr>
      <w:tr w:rsidR="00477CB5" w14:paraId="1DCFDD9A" w14:textId="77777777">
        <w:trPr>
          <w:cantSplit/>
          <w:trHeight w:val="300"/>
        </w:trPr>
        <w:tc>
          <w:tcPr>
            <w:tcW w:w="559" w:type="pct"/>
            <w:vMerge w:val="restart"/>
            <w:tcBorders>
              <w:top w:val="nil"/>
              <w:left w:val="single" w:sz="4" w:space="0" w:color="auto"/>
              <w:bottom w:val="single" w:sz="8" w:space="0" w:color="000000"/>
              <w:right w:val="single" w:sz="4" w:space="0" w:color="auto"/>
            </w:tcBorders>
            <w:noWrap/>
            <w:vAlign w:val="center"/>
          </w:tcPr>
          <w:p w14:paraId="24DA391D" w14:textId="77777777" w:rsidR="00477CB5" w:rsidRDefault="00477CB5">
            <w:pPr>
              <w:jc w:val="center"/>
              <w:rPr>
                <w:color w:val="000000"/>
                <w:lang w:eastAsia="it-IT"/>
              </w:rPr>
            </w:pPr>
            <w:r>
              <w:rPr>
                <w:color w:val="000000"/>
                <w:lang w:eastAsia="it-IT"/>
              </w:rPr>
              <w:t>Monitoring</w:t>
            </w:r>
          </w:p>
        </w:tc>
        <w:tc>
          <w:tcPr>
            <w:tcW w:w="1818" w:type="pct"/>
            <w:tcBorders>
              <w:top w:val="nil"/>
              <w:left w:val="nil"/>
              <w:bottom w:val="nil"/>
              <w:right w:val="single" w:sz="4" w:space="0" w:color="auto"/>
            </w:tcBorders>
            <w:noWrap/>
            <w:vAlign w:val="center"/>
          </w:tcPr>
          <w:p w14:paraId="62CDDA7C" w14:textId="77777777" w:rsidR="00477CB5" w:rsidRDefault="00477CB5">
            <w:pPr>
              <w:rPr>
                <w:color w:val="000000"/>
                <w:lang w:eastAsia="it-IT"/>
              </w:rPr>
            </w:pPr>
            <w:r>
              <w:rPr>
                <w:color w:val="000000"/>
                <w:lang w:eastAsia="it-IT"/>
              </w:rPr>
              <w:t>Cacti</w:t>
            </w:r>
          </w:p>
        </w:tc>
        <w:tc>
          <w:tcPr>
            <w:tcW w:w="1752" w:type="pct"/>
            <w:tcBorders>
              <w:top w:val="nil"/>
              <w:left w:val="nil"/>
              <w:bottom w:val="nil"/>
              <w:right w:val="single" w:sz="4" w:space="0" w:color="auto"/>
            </w:tcBorders>
            <w:noWrap/>
            <w:vAlign w:val="center"/>
          </w:tcPr>
          <w:p w14:paraId="0E43B5CB" w14:textId="77777777" w:rsidR="00477CB5" w:rsidRDefault="00477CB5">
            <w:pPr>
              <w:jc w:val="center"/>
              <w:rPr>
                <w:color w:val="000000"/>
                <w:lang w:eastAsia="it-IT"/>
              </w:rPr>
            </w:pPr>
            <w:r>
              <w:rPr>
                <w:color w:val="000000"/>
                <w:lang w:eastAsia="it-IT"/>
              </w:rPr>
              <w:t>CPU [1vCPU],RAM [2GB], HD [20GB]</w:t>
            </w:r>
          </w:p>
        </w:tc>
        <w:tc>
          <w:tcPr>
            <w:tcW w:w="871" w:type="pct"/>
            <w:tcBorders>
              <w:top w:val="nil"/>
              <w:left w:val="nil"/>
              <w:bottom w:val="nil"/>
              <w:right w:val="single" w:sz="4" w:space="0" w:color="auto"/>
            </w:tcBorders>
            <w:noWrap/>
            <w:vAlign w:val="center"/>
          </w:tcPr>
          <w:p w14:paraId="56A1F20E" w14:textId="77777777" w:rsidR="00477CB5" w:rsidRDefault="00477CB5">
            <w:pPr>
              <w:jc w:val="center"/>
              <w:rPr>
                <w:color w:val="000000"/>
                <w:lang w:eastAsia="it-IT"/>
              </w:rPr>
            </w:pPr>
            <w:r>
              <w:rPr>
                <w:color w:val="000000"/>
                <w:lang w:eastAsia="it-IT"/>
              </w:rPr>
              <w:t>€ 9,688</w:t>
            </w:r>
          </w:p>
        </w:tc>
      </w:tr>
      <w:tr w:rsidR="00477CB5" w14:paraId="7EB7E292" w14:textId="77777777">
        <w:trPr>
          <w:cantSplit/>
          <w:trHeight w:val="315"/>
        </w:trPr>
        <w:tc>
          <w:tcPr>
            <w:tcW w:w="559" w:type="pct"/>
            <w:vMerge/>
            <w:tcBorders>
              <w:top w:val="nil"/>
              <w:left w:val="single" w:sz="4" w:space="0" w:color="auto"/>
              <w:bottom w:val="single" w:sz="8" w:space="0" w:color="000000"/>
              <w:right w:val="single" w:sz="4" w:space="0" w:color="auto"/>
            </w:tcBorders>
            <w:vAlign w:val="center"/>
          </w:tcPr>
          <w:p w14:paraId="4A75209B" w14:textId="77777777" w:rsidR="00477CB5" w:rsidRDefault="00477CB5">
            <w:pPr>
              <w:rPr>
                <w:color w:val="000000"/>
                <w:lang w:eastAsia="it-IT"/>
              </w:rPr>
            </w:pPr>
          </w:p>
        </w:tc>
        <w:tc>
          <w:tcPr>
            <w:tcW w:w="1818" w:type="pct"/>
            <w:tcBorders>
              <w:top w:val="single" w:sz="4" w:space="0" w:color="auto"/>
              <w:left w:val="nil"/>
              <w:bottom w:val="single" w:sz="8" w:space="0" w:color="auto"/>
              <w:right w:val="single" w:sz="4" w:space="0" w:color="auto"/>
            </w:tcBorders>
            <w:noWrap/>
            <w:vAlign w:val="center"/>
          </w:tcPr>
          <w:p w14:paraId="0A70B4FA" w14:textId="77777777" w:rsidR="00477CB5" w:rsidRDefault="00477CB5">
            <w:pPr>
              <w:rPr>
                <w:color w:val="000000"/>
                <w:lang w:eastAsia="it-IT"/>
              </w:rPr>
            </w:pPr>
            <w:r>
              <w:rPr>
                <w:color w:val="000000"/>
                <w:lang w:eastAsia="it-IT"/>
              </w:rPr>
              <w:t>Zabbix</w:t>
            </w:r>
          </w:p>
        </w:tc>
        <w:tc>
          <w:tcPr>
            <w:tcW w:w="1752" w:type="pct"/>
            <w:tcBorders>
              <w:top w:val="single" w:sz="4" w:space="0" w:color="auto"/>
              <w:left w:val="nil"/>
              <w:bottom w:val="single" w:sz="8" w:space="0" w:color="auto"/>
              <w:right w:val="single" w:sz="4" w:space="0" w:color="auto"/>
            </w:tcBorders>
            <w:noWrap/>
            <w:vAlign w:val="center"/>
          </w:tcPr>
          <w:p w14:paraId="20DB860E" w14:textId="77777777" w:rsidR="00477CB5" w:rsidRDefault="00477CB5">
            <w:pPr>
              <w:jc w:val="center"/>
              <w:rPr>
                <w:color w:val="000000"/>
                <w:lang w:eastAsia="it-IT"/>
              </w:rPr>
            </w:pPr>
            <w:r>
              <w:rPr>
                <w:color w:val="000000"/>
                <w:lang w:eastAsia="it-IT"/>
              </w:rPr>
              <w:t>CPU [1vCPU],RAM [2GB], HD [20GB]</w:t>
            </w:r>
          </w:p>
        </w:tc>
        <w:tc>
          <w:tcPr>
            <w:tcW w:w="871" w:type="pct"/>
            <w:tcBorders>
              <w:top w:val="single" w:sz="4" w:space="0" w:color="auto"/>
              <w:left w:val="nil"/>
              <w:bottom w:val="single" w:sz="8" w:space="0" w:color="auto"/>
              <w:right w:val="single" w:sz="4" w:space="0" w:color="auto"/>
            </w:tcBorders>
            <w:noWrap/>
            <w:vAlign w:val="center"/>
          </w:tcPr>
          <w:p w14:paraId="20B29982" w14:textId="77777777" w:rsidR="00477CB5" w:rsidRDefault="00477CB5">
            <w:pPr>
              <w:jc w:val="center"/>
              <w:rPr>
                <w:color w:val="000000"/>
                <w:lang w:eastAsia="it-IT"/>
              </w:rPr>
            </w:pPr>
            <w:r>
              <w:rPr>
                <w:color w:val="000000"/>
                <w:lang w:eastAsia="it-IT"/>
              </w:rPr>
              <w:t>€ 4,805</w:t>
            </w:r>
          </w:p>
        </w:tc>
      </w:tr>
      <w:tr w:rsidR="00477CB5" w14:paraId="52FF18C8" w14:textId="77777777">
        <w:trPr>
          <w:trHeight w:val="300"/>
        </w:trPr>
        <w:tc>
          <w:tcPr>
            <w:tcW w:w="559" w:type="pct"/>
            <w:tcBorders>
              <w:top w:val="nil"/>
              <w:left w:val="nil"/>
              <w:bottom w:val="nil"/>
              <w:right w:val="nil"/>
            </w:tcBorders>
            <w:noWrap/>
            <w:vAlign w:val="bottom"/>
          </w:tcPr>
          <w:p w14:paraId="6F7BECC7" w14:textId="77777777" w:rsidR="00477CB5" w:rsidRDefault="00477CB5">
            <w:pPr>
              <w:jc w:val="center"/>
              <w:rPr>
                <w:color w:val="000000"/>
                <w:lang w:eastAsia="it-IT"/>
              </w:rPr>
            </w:pPr>
          </w:p>
        </w:tc>
        <w:tc>
          <w:tcPr>
            <w:tcW w:w="1818" w:type="pct"/>
            <w:tcBorders>
              <w:top w:val="nil"/>
              <w:left w:val="nil"/>
              <w:bottom w:val="nil"/>
              <w:right w:val="nil"/>
            </w:tcBorders>
            <w:noWrap/>
            <w:vAlign w:val="bottom"/>
          </w:tcPr>
          <w:p w14:paraId="0037844F" w14:textId="77777777" w:rsidR="00477CB5" w:rsidRDefault="00477CB5">
            <w:pPr>
              <w:rPr>
                <w:lang w:eastAsia="it-IT"/>
              </w:rPr>
            </w:pPr>
          </w:p>
        </w:tc>
        <w:tc>
          <w:tcPr>
            <w:tcW w:w="1752" w:type="pct"/>
            <w:tcBorders>
              <w:top w:val="nil"/>
              <w:left w:val="nil"/>
              <w:bottom w:val="nil"/>
              <w:right w:val="nil"/>
            </w:tcBorders>
            <w:noWrap/>
            <w:vAlign w:val="bottom"/>
          </w:tcPr>
          <w:p w14:paraId="6CDB8178" w14:textId="77777777" w:rsidR="00477CB5" w:rsidRDefault="00477CB5">
            <w:pPr>
              <w:rPr>
                <w:lang w:eastAsia="it-IT"/>
              </w:rPr>
            </w:pPr>
          </w:p>
        </w:tc>
        <w:tc>
          <w:tcPr>
            <w:tcW w:w="871" w:type="pct"/>
            <w:tcBorders>
              <w:top w:val="nil"/>
              <w:left w:val="nil"/>
              <w:bottom w:val="nil"/>
              <w:right w:val="nil"/>
            </w:tcBorders>
            <w:noWrap/>
            <w:vAlign w:val="bottom"/>
          </w:tcPr>
          <w:p w14:paraId="3C02D055" w14:textId="77777777" w:rsidR="00477CB5" w:rsidRDefault="00477CB5">
            <w:pPr>
              <w:rPr>
                <w:lang w:eastAsia="it-IT"/>
              </w:rPr>
            </w:pPr>
          </w:p>
        </w:tc>
      </w:tr>
      <w:tr w:rsidR="00477CB5" w14:paraId="02C550D4" w14:textId="77777777">
        <w:trPr>
          <w:trHeight w:val="300"/>
        </w:trPr>
        <w:tc>
          <w:tcPr>
            <w:tcW w:w="559" w:type="pct"/>
            <w:tcBorders>
              <w:top w:val="nil"/>
              <w:left w:val="nil"/>
              <w:bottom w:val="nil"/>
              <w:right w:val="nil"/>
            </w:tcBorders>
            <w:noWrap/>
            <w:vAlign w:val="bottom"/>
          </w:tcPr>
          <w:p w14:paraId="1F668A93" w14:textId="77777777" w:rsidR="00477CB5" w:rsidRDefault="00477CB5">
            <w:pPr>
              <w:rPr>
                <w:lang w:eastAsia="it-IT"/>
              </w:rPr>
            </w:pPr>
          </w:p>
        </w:tc>
        <w:tc>
          <w:tcPr>
            <w:tcW w:w="1818" w:type="pct"/>
            <w:tcBorders>
              <w:top w:val="nil"/>
              <w:left w:val="nil"/>
              <w:bottom w:val="nil"/>
              <w:right w:val="nil"/>
            </w:tcBorders>
            <w:noWrap/>
            <w:vAlign w:val="bottom"/>
          </w:tcPr>
          <w:p w14:paraId="3BDEDBAE" w14:textId="77777777" w:rsidR="00477CB5" w:rsidRDefault="00477CB5">
            <w:pPr>
              <w:rPr>
                <w:lang w:eastAsia="it-IT"/>
              </w:rPr>
            </w:pPr>
          </w:p>
        </w:tc>
        <w:tc>
          <w:tcPr>
            <w:tcW w:w="1752" w:type="pct"/>
            <w:tcBorders>
              <w:top w:val="nil"/>
              <w:left w:val="nil"/>
              <w:bottom w:val="nil"/>
              <w:right w:val="nil"/>
            </w:tcBorders>
            <w:noWrap/>
            <w:vAlign w:val="bottom"/>
          </w:tcPr>
          <w:p w14:paraId="6F9E777A" w14:textId="77777777" w:rsidR="00477CB5" w:rsidRDefault="00477CB5">
            <w:pPr>
              <w:rPr>
                <w:lang w:eastAsia="it-IT"/>
              </w:rPr>
            </w:pPr>
          </w:p>
        </w:tc>
        <w:tc>
          <w:tcPr>
            <w:tcW w:w="871" w:type="pct"/>
            <w:tcBorders>
              <w:top w:val="nil"/>
              <w:left w:val="nil"/>
              <w:bottom w:val="nil"/>
              <w:right w:val="nil"/>
            </w:tcBorders>
            <w:noWrap/>
            <w:vAlign w:val="bottom"/>
          </w:tcPr>
          <w:p w14:paraId="2D5A7849" w14:textId="77777777" w:rsidR="00477CB5" w:rsidRDefault="00477CB5">
            <w:pPr>
              <w:rPr>
                <w:lang w:eastAsia="it-IT"/>
              </w:rPr>
            </w:pPr>
          </w:p>
        </w:tc>
      </w:tr>
      <w:tr w:rsidR="00477CB5" w14:paraId="76F2CEF3" w14:textId="77777777">
        <w:trPr>
          <w:trHeight w:val="900"/>
        </w:trPr>
        <w:tc>
          <w:tcPr>
            <w:tcW w:w="4129" w:type="pct"/>
            <w:gridSpan w:val="3"/>
            <w:tcBorders>
              <w:top w:val="single" w:sz="4" w:space="0" w:color="auto"/>
              <w:left w:val="single" w:sz="4" w:space="0" w:color="auto"/>
              <w:bottom w:val="single" w:sz="4" w:space="0" w:color="auto"/>
              <w:right w:val="single" w:sz="4" w:space="0" w:color="000000"/>
            </w:tcBorders>
            <w:shd w:val="clear" w:color="FFFF00" w:fill="E7E6E6"/>
            <w:noWrap/>
            <w:vAlign w:val="center"/>
          </w:tcPr>
          <w:p w14:paraId="66BA935B" w14:textId="77777777" w:rsidR="00477CB5" w:rsidRDefault="00477CB5">
            <w:pPr>
              <w:jc w:val="center"/>
              <w:rPr>
                <w:b/>
                <w:bCs/>
                <w:color w:val="000000"/>
                <w:lang w:eastAsia="it-IT"/>
              </w:rPr>
            </w:pPr>
            <w:r>
              <w:rPr>
                <w:b/>
                <w:bCs/>
                <w:color w:val="000000"/>
                <w:lang w:eastAsia="it-IT"/>
              </w:rPr>
              <w:t>Incremento vCPU (Opzionale)</w:t>
            </w:r>
          </w:p>
        </w:tc>
        <w:tc>
          <w:tcPr>
            <w:tcW w:w="871" w:type="pct"/>
            <w:tcBorders>
              <w:top w:val="nil"/>
              <w:left w:val="nil"/>
              <w:bottom w:val="nil"/>
              <w:right w:val="nil"/>
            </w:tcBorders>
            <w:noWrap/>
            <w:vAlign w:val="bottom"/>
          </w:tcPr>
          <w:p w14:paraId="1EB3E8B3" w14:textId="77777777" w:rsidR="00477CB5" w:rsidRDefault="00477CB5">
            <w:pPr>
              <w:jc w:val="center"/>
              <w:rPr>
                <w:b/>
                <w:bCs/>
                <w:color w:val="000000"/>
                <w:lang w:eastAsia="it-IT"/>
              </w:rPr>
            </w:pPr>
          </w:p>
        </w:tc>
      </w:tr>
      <w:tr w:rsidR="00477CB5" w14:paraId="1ADF6FDF" w14:textId="77777777">
        <w:trPr>
          <w:trHeight w:val="600"/>
        </w:trPr>
        <w:tc>
          <w:tcPr>
            <w:tcW w:w="559" w:type="pct"/>
            <w:tcBorders>
              <w:top w:val="nil"/>
              <w:left w:val="single" w:sz="4" w:space="0" w:color="auto"/>
              <w:bottom w:val="single" w:sz="4" w:space="0" w:color="auto"/>
              <w:right w:val="single" w:sz="4" w:space="0" w:color="auto"/>
            </w:tcBorders>
            <w:shd w:val="clear" w:color="FFFF00" w:fill="E7E6E6"/>
            <w:vAlign w:val="center"/>
          </w:tcPr>
          <w:p w14:paraId="5BFA3BC2" w14:textId="77777777" w:rsidR="00477CB5" w:rsidRDefault="00477CB5">
            <w:pPr>
              <w:jc w:val="center"/>
              <w:rPr>
                <w:b/>
                <w:bCs/>
                <w:color w:val="000000"/>
                <w:lang w:eastAsia="it-IT"/>
              </w:rPr>
            </w:pPr>
            <w:r>
              <w:rPr>
                <w:b/>
                <w:bCs/>
                <w:color w:val="000000"/>
                <w:lang w:eastAsia="it-IT"/>
              </w:rPr>
              <w:t>Categoria</w:t>
            </w:r>
          </w:p>
        </w:tc>
        <w:tc>
          <w:tcPr>
            <w:tcW w:w="1818" w:type="pct"/>
            <w:tcBorders>
              <w:top w:val="nil"/>
              <w:left w:val="nil"/>
              <w:bottom w:val="single" w:sz="4" w:space="0" w:color="auto"/>
              <w:right w:val="single" w:sz="4" w:space="0" w:color="auto"/>
            </w:tcBorders>
            <w:shd w:val="clear" w:color="FFFF00" w:fill="E7E6E6"/>
            <w:vAlign w:val="center"/>
          </w:tcPr>
          <w:p w14:paraId="29D36881" w14:textId="77777777" w:rsidR="00477CB5" w:rsidRDefault="00477CB5">
            <w:pPr>
              <w:jc w:val="center"/>
              <w:rPr>
                <w:b/>
                <w:bCs/>
                <w:color w:val="000000"/>
                <w:lang w:eastAsia="it-IT"/>
              </w:rPr>
            </w:pPr>
            <w:r>
              <w:rPr>
                <w:b/>
                <w:bCs/>
                <w:color w:val="000000"/>
                <w:lang w:eastAsia="it-IT"/>
              </w:rPr>
              <w:t>Solution Stack</w:t>
            </w:r>
          </w:p>
        </w:tc>
        <w:tc>
          <w:tcPr>
            <w:tcW w:w="1752" w:type="pct"/>
            <w:tcBorders>
              <w:top w:val="nil"/>
              <w:left w:val="nil"/>
              <w:bottom w:val="single" w:sz="4" w:space="0" w:color="auto"/>
              <w:right w:val="single" w:sz="4" w:space="0" w:color="auto"/>
            </w:tcBorders>
            <w:shd w:val="clear" w:color="FFFF00" w:fill="E7E6E6"/>
            <w:vAlign w:val="center"/>
          </w:tcPr>
          <w:p w14:paraId="2E5CED56" w14:textId="77777777" w:rsidR="00477CB5" w:rsidRDefault="00477CB5">
            <w:pPr>
              <w:jc w:val="center"/>
              <w:rPr>
                <w:b/>
                <w:bCs/>
                <w:color w:val="000000"/>
                <w:lang w:eastAsia="it-IT"/>
              </w:rPr>
            </w:pPr>
            <w:r>
              <w:rPr>
                <w:b/>
                <w:bCs/>
                <w:color w:val="000000"/>
                <w:lang w:eastAsia="it-IT"/>
              </w:rPr>
              <w:t>Percentuale di incremento (per coppie di vCPU)</w:t>
            </w:r>
          </w:p>
        </w:tc>
        <w:tc>
          <w:tcPr>
            <w:tcW w:w="871" w:type="pct"/>
            <w:tcBorders>
              <w:top w:val="nil"/>
              <w:left w:val="nil"/>
              <w:bottom w:val="nil"/>
              <w:right w:val="nil"/>
            </w:tcBorders>
            <w:noWrap/>
            <w:vAlign w:val="bottom"/>
          </w:tcPr>
          <w:p w14:paraId="3E09D93B" w14:textId="77777777" w:rsidR="00477CB5" w:rsidRDefault="00477CB5">
            <w:pPr>
              <w:jc w:val="center"/>
              <w:rPr>
                <w:b/>
                <w:bCs/>
                <w:color w:val="000000"/>
                <w:lang w:eastAsia="it-IT"/>
              </w:rPr>
            </w:pPr>
          </w:p>
        </w:tc>
      </w:tr>
      <w:tr w:rsidR="00477CB5" w14:paraId="5F0A86C8" w14:textId="77777777">
        <w:trPr>
          <w:cantSplit/>
          <w:trHeight w:val="300"/>
        </w:trPr>
        <w:tc>
          <w:tcPr>
            <w:tcW w:w="559" w:type="pct"/>
            <w:vMerge w:val="restart"/>
            <w:tcBorders>
              <w:top w:val="nil"/>
              <w:left w:val="single" w:sz="4" w:space="0" w:color="auto"/>
              <w:bottom w:val="single" w:sz="4" w:space="0" w:color="000000"/>
              <w:right w:val="single" w:sz="4" w:space="0" w:color="auto"/>
            </w:tcBorders>
            <w:noWrap/>
            <w:vAlign w:val="center"/>
          </w:tcPr>
          <w:p w14:paraId="08D383C6" w14:textId="77777777" w:rsidR="00477CB5" w:rsidRDefault="00477CB5">
            <w:pPr>
              <w:jc w:val="center"/>
              <w:rPr>
                <w:color w:val="000000"/>
                <w:lang w:eastAsia="it-IT"/>
              </w:rPr>
            </w:pPr>
            <w:r>
              <w:rPr>
                <w:color w:val="000000"/>
                <w:lang w:eastAsia="it-IT"/>
              </w:rPr>
              <w:t>Web Server</w:t>
            </w:r>
          </w:p>
        </w:tc>
        <w:tc>
          <w:tcPr>
            <w:tcW w:w="1818" w:type="pct"/>
            <w:tcBorders>
              <w:top w:val="nil"/>
              <w:left w:val="nil"/>
              <w:bottom w:val="single" w:sz="4" w:space="0" w:color="auto"/>
              <w:right w:val="single" w:sz="4" w:space="0" w:color="auto"/>
            </w:tcBorders>
            <w:noWrap/>
            <w:vAlign w:val="center"/>
          </w:tcPr>
          <w:p w14:paraId="3572FA87" w14:textId="77777777" w:rsidR="00477CB5" w:rsidRDefault="00477CB5">
            <w:pPr>
              <w:rPr>
                <w:color w:val="000000"/>
                <w:lang w:val="en-SG" w:eastAsia="it-IT"/>
              </w:rPr>
            </w:pPr>
            <w:r>
              <w:rPr>
                <w:color w:val="000000"/>
                <w:lang w:val="en-SG" w:eastAsia="it-IT"/>
              </w:rPr>
              <w:t>LAMP (Linux, Apache, MySql, PHP)</w:t>
            </w:r>
          </w:p>
        </w:tc>
        <w:tc>
          <w:tcPr>
            <w:tcW w:w="1752" w:type="pct"/>
            <w:tcBorders>
              <w:top w:val="nil"/>
              <w:left w:val="nil"/>
              <w:bottom w:val="single" w:sz="4" w:space="0" w:color="auto"/>
              <w:right w:val="single" w:sz="4" w:space="0" w:color="auto"/>
            </w:tcBorders>
            <w:noWrap/>
            <w:vAlign w:val="center"/>
          </w:tcPr>
          <w:p w14:paraId="1701DE58" w14:textId="77777777" w:rsidR="00477CB5" w:rsidRDefault="00477CB5">
            <w:pPr>
              <w:jc w:val="center"/>
              <w:rPr>
                <w:color w:val="000000"/>
                <w:lang w:eastAsia="it-IT"/>
              </w:rPr>
            </w:pPr>
            <w:r>
              <w:rPr>
                <w:color w:val="000000"/>
                <w:lang w:eastAsia="it-IT"/>
              </w:rPr>
              <w:t>Vedi costi Servizi IAAS</w:t>
            </w:r>
          </w:p>
        </w:tc>
        <w:tc>
          <w:tcPr>
            <w:tcW w:w="871" w:type="pct"/>
            <w:tcBorders>
              <w:top w:val="nil"/>
              <w:left w:val="nil"/>
              <w:bottom w:val="nil"/>
              <w:right w:val="nil"/>
            </w:tcBorders>
            <w:noWrap/>
            <w:vAlign w:val="bottom"/>
          </w:tcPr>
          <w:p w14:paraId="3DBB8C84" w14:textId="77777777" w:rsidR="00477CB5" w:rsidRDefault="00477CB5">
            <w:pPr>
              <w:jc w:val="center"/>
              <w:rPr>
                <w:color w:val="000000"/>
                <w:lang w:eastAsia="it-IT"/>
              </w:rPr>
            </w:pPr>
          </w:p>
        </w:tc>
      </w:tr>
      <w:tr w:rsidR="00477CB5" w14:paraId="095CDAB7"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31E196E6"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3666D324" w14:textId="77777777" w:rsidR="00477CB5" w:rsidRDefault="00477CB5">
            <w:pPr>
              <w:rPr>
                <w:color w:val="000000"/>
                <w:lang w:val="en-SG" w:eastAsia="it-IT"/>
              </w:rPr>
            </w:pPr>
            <w:r>
              <w:rPr>
                <w:color w:val="000000"/>
                <w:lang w:val="en-SG" w:eastAsia="it-IT"/>
              </w:rPr>
              <w:t>WAMP (Windows, Apache, MySql, PHP)</w:t>
            </w:r>
          </w:p>
        </w:tc>
        <w:tc>
          <w:tcPr>
            <w:tcW w:w="1752" w:type="pct"/>
            <w:tcBorders>
              <w:top w:val="nil"/>
              <w:left w:val="nil"/>
              <w:bottom w:val="single" w:sz="4" w:space="0" w:color="auto"/>
              <w:right w:val="single" w:sz="4" w:space="0" w:color="auto"/>
            </w:tcBorders>
            <w:noWrap/>
            <w:vAlign w:val="center"/>
          </w:tcPr>
          <w:p w14:paraId="21BEE0E6" w14:textId="77777777" w:rsidR="00477CB5" w:rsidRDefault="00477CB5">
            <w:pPr>
              <w:jc w:val="center"/>
              <w:rPr>
                <w:color w:val="000000"/>
                <w:lang w:eastAsia="it-IT"/>
              </w:rPr>
            </w:pPr>
            <w:r>
              <w:rPr>
                <w:color w:val="000000"/>
                <w:lang w:eastAsia="it-IT"/>
              </w:rPr>
              <w:t>49,10%</w:t>
            </w:r>
          </w:p>
        </w:tc>
        <w:tc>
          <w:tcPr>
            <w:tcW w:w="871" w:type="pct"/>
            <w:tcBorders>
              <w:top w:val="nil"/>
              <w:left w:val="nil"/>
              <w:bottom w:val="nil"/>
              <w:right w:val="nil"/>
            </w:tcBorders>
            <w:noWrap/>
            <w:vAlign w:val="bottom"/>
          </w:tcPr>
          <w:p w14:paraId="32C6A2B5" w14:textId="77777777" w:rsidR="00477CB5" w:rsidRDefault="00477CB5">
            <w:pPr>
              <w:jc w:val="center"/>
              <w:rPr>
                <w:color w:val="000000"/>
                <w:lang w:eastAsia="it-IT"/>
              </w:rPr>
            </w:pPr>
          </w:p>
        </w:tc>
      </w:tr>
      <w:tr w:rsidR="00477CB5" w14:paraId="7AF52CB4"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4A3F539B"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7A7732D4" w14:textId="77777777" w:rsidR="00477CB5" w:rsidRDefault="00477CB5">
            <w:pPr>
              <w:rPr>
                <w:color w:val="000000"/>
                <w:lang w:val="en-SG" w:eastAsia="it-IT"/>
              </w:rPr>
            </w:pPr>
            <w:r>
              <w:rPr>
                <w:color w:val="000000"/>
                <w:lang w:val="en-SG" w:eastAsia="it-IT"/>
              </w:rPr>
              <w:t>WIMP (Windows, IIS, MySql, PHP)</w:t>
            </w:r>
          </w:p>
        </w:tc>
        <w:tc>
          <w:tcPr>
            <w:tcW w:w="1752" w:type="pct"/>
            <w:tcBorders>
              <w:top w:val="nil"/>
              <w:left w:val="nil"/>
              <w:bottom w:val="single" w:sz="4" w:space="0" w:color="auto"/>
              <w:right w:val="single" w:sz="4" w:space="0" w:color="auto"/>
            </w:tcBorders>
            <w:noWrap/>
            <w:vAlign w:val="center"/>
          </w:tcPr>
          <w:p w14:paraId="49E5E0D5" w14:textId="77777777" w:rsidR="00477CB5" w:rsidRDefault="00477CB5">
            <w:pPr>
              <w:jc w:val="center"/>
              <w:rPr>
                <w:color w:val="000000"/>
                <w:lang w:eastAsia="it-IT"/>
              </w:rPr>
            </w:pPr>
            <w:r>
              <w:rPr>
                <w:color w:val="000000"/>
                <w:lang w:eastAsia="it-IT"/>
              </w:rPr>
              <w:t>49,10%</w:t>
            </w:r>
          </w:p>
        </w:tc>
        <w:tc>
          <w:tcPr>
            <w:tcW w:w="871" w:type="pct"/>
            <w:tcBorders>
              <w:top w:val="nil"/>
              <w:left w:val="nil"/>
              <w:bottom w:val="nil"/>
              <w:right w:val="nil"/>
            </w:tcBorders>
            <w:noWrap/>
            <w:vAlign w:val="bottom"/>
          </w:tcPr>
          <w:p w14:paraId="12EF21ED" w14:textId="77777777" w:rsidR="00477CB5" w:rsidRDefault="00477CB5">
            <w:pPr>
              <w:jc w:val="center"/>
              <w:rPr>
                <w:color w:val="000000"/>
                <w:lang w:eastAsia="it-IT"/>
              </w:rPr>
            </w:pPr>
          </w:p>
        </w:tc>
      </w:tr>
      <w:tr w:rsidR="00477CB5" w14:paraId="253E741F" w14:textId="77777777">
        <w:trPr>
          <w:trHeight w:val="600"/>
        </w:trPr>
        <w:tc>
          <w:tcPr>
            <w:tcW w:w="559" w:type="pct"/>
            <w:tcBorders>
              <w:top w:val="nil"/>
              <w:left w:val="single" w:sz="4" w:space="0" w:color="auto"/>
              <w:bottom w:val="single" w:sz="4" w:space="0" w:color="auto"/>
              <w:right w:val="single" w:sz="4" w:space="0" w:color="auto"/>
            </w:tcBorders>
            <w:vAlign w:val="center"/>
          </w:tcPr>
          <w:p w14:paraId="2AC0EAA8" w14:textId="77777777" w:rsidR="00477CB5" w:rsidRDefault="00477CB5">
            <w:pPr>
              <w:rPr>
                <w:color w:val="000000"/>
                <w:lang w:eastAsia="it-IT"/>
              </w:rPr>
            </w:pPr>
            <w:r>
              <w:rPr>
                <w:color w:val="000000"/>
                <w:lang w:eastAsia="it-IT"/>
              </w:rPr>
              <w:lastRenderedPageBreak/>
              <w:t>Application Server</w:t>
            </w:r>
          </w:p>
        </w:tc>
        <w:tc>
          <w:tcPr>
            <w:tcW w:w="1818" w:type="pct"/>
            <w:tcBorders>
              <w:top w:val="nil"/>
              <w:left w:val="nil"/>
              <w:bottom w:val="single" w:sz="4" w:space="0" w:color="auto"/>
              <w:right w:val="single" w:sz="4" w:space="0" w:color="auto"/>
            </w:tcBorders>
            <w:noWrap/>
            <w:vAlign w:val="center"/>
          </w:tcPr>
          <w:p w14:paraId="45F6ECD9" w14:textId="77777777" w:rsidR="00477CB5" w:rsidRDefault="00477CB5">
            <w:pPr>
              <w:rPr>
                <w:color w:val="000000"/>
                <w:lang w:eastAsia="it-IT"/>
              </w:rPr>
            </w:pPr>
            <w:r>
              <w:rPr>
                <w:color w:val="000000"/>
                <w:lang w:eastAsia="it-IT"/>
              </w:rPr>
              <w:t>Tomcat</w:t>
            </w:r>
          </w:p>
        </w:tc>
        <w:tc>
          <w:tcPr>
            <w:tcW w:w="1752" w:type="pct"/>
            <w:tcBorders>
              <w:top w:val="nil"/>
              <w:left w:val="nil"/>
              <w:bottom w:val="single" w:sz="4" w:space="0" w:color="auto"/>
              <w:right w:val="single" w:sz="4" w:space="0" w:color="auto"/>
            </w:tcBorders>
            <w:noWrap/>
            <w:vAlign w:val="center"/>
          </w:tcPr>
          <w:p w14:paraId="2CE9150E" w14:textId="77777777" w:rsidR="00477CB5" w:rsidRDefault="00477CB5">
            <w:pPr>
              <w:jc w:val="center"/>
              <w:rPr>
                <w:color w:val="000000"/>
                <w:lang w:eastAsia="it-IT"/>
              </w:rPr>
            </w:pPr>
            <w:r>
              <w:rPr>
                <w:color w:val="000000"/>
                <w:lang w:eastAsia="it-IT"/>
              </w:rPr>
              <w:t>44,40%</w:t>
            </w:r>
          </w:p>
        </w:tc>
        <w:tc>
          <w:tcPr>
            <w:tcW w:w="871" w:type="pct"/>
            <w:tcBorders>
              <w:top w:val="nil"/>
              <w:left w:val="nil"/>
              <w:bottom w:val="nil"/>
              <w:right w:val="nil"/>
            </w:tcBorders>
            <w:noWrap/>
            <w:vAlign w:val="bottom"/>
          </w:tcPr>
          <w:p w14:paraId="04D973DC" w14:textId="77777777" w:rsidR="00477CB5" w:rsidRDefault="00477CB5">
            <w:pPr>
              <w:jc w:val="center"/>
              <w:rPr>
                <w:color w:val="000000"/>
                <w:lang w:eastAsia="it-IT"/>
              </w:rPr>
            </w:pPr>
          </w:p>
        </w:tc>
      </w:tr>
      <w:tr w:rsidR="00477CB5" w14:paraId="5CB5A827" w14:textId="77777777">
        <w:trPr>
          <w:cantSplit/>
          <w:trHeight w:val="300"/>
        </w:trPr>
        <w:tc>
          <w:tcPr>
            <w:tcW w:w="559" w:type="pct"/>
            <w:vMerge w:val="restart"/>
            <w:tcBorders>
              <w:top w:val="nil"/>
              <w:left w:val="single" w:sz="4" w:space="0" w:color="auto"/>
              <w:bottom w:val="single" w:sz="4" w:space="0" w:color="000000"/>
              <w:right w:val="single" w:sz="4" w:space="0" w:color="auto"/>
            </w:tcBorders>
            <w:vAlign w:val="center"/>
          </w:tcPr>
          <w:p w14:paraId="67F9A1C0" w14:textId="77777777" w:rsidR="00477CB5" w:rsidRDefault="00477CB5">
            <w:pPr>
              <w:jc w:val="center"/>
              <w:rPr>
                <w:color w:val="000000"/>
                <w:lang w:eastAsia="it-IT"/>
              </w:rPr>
            </w:pPr>
            <w:r>
              <w:rPr>
                <w:color w:val="000000"/>
                <w:lang w:eastAsia="it-IT"/>
              </w:rPr>
              <w:t>DBMS</w:t>
            </w:r>
          </w:p>
        </w:tc>
        <w:tc>
          <w:tcPr>
            <w:tcW w:w="1818" w:type="pct"/>
            <w:tcBorders>
              <w:top w:val="nil"/>
              <w:left w:val="nil"/>
              <w:bottom w:val="single" w:sz="4" w:space="0" w:color="auto"/>
              <w:right w:val="single" w:sz="4" w:space="0" w:color="auto"/>
            </w:tcBorders>
            <w:noWrap/>
            <w:vAlign w:val="center"/>
          </w:tcPr>
          <w:p w14:paraId="6EBF3071" w14:textId="77777777" w:rsidR="00477CB5" w:rsidRDefault="00477CB5">
            <w:pPr>
              <w:rPr>
                <w:color w:val="000000"/>
                <w:lang w:eastAsia="it-IT"/>
              </w:rPr>
            </w:pPr>
            <w:r>
              <w:rPr>
                <w:color w:val="000000"/>
                <w:lang w:eastAsia="it-IT"/>
              </w:rPr>
              <w:t>Oracle Standard Ed</w:t>
            </w:r>
          </w:p>
        </w:tc>
        <w:tc>
          <w:tcPr>
            <w:tcW w:w="1752" w:type="pct"/>
            <w:tcBorders>
              <w:top w:val="nil"/>
              <w:left w:val="nil"/>
              <w:bottom w:val="single" w:sz="4" w:space="0" w:color="auto"/>
              <w:right w:val="single" w:sz="4" w:space="0" w:color="auto"/>
            </w:tcBorders>
            <w:noWrap/>
            <w:vAlign w:val="center"/>
          </w:tcPr>
          <w:p w14:paraId="37B25C42" w14:textId="77777777" w:rsidR="00477CB5" w:rsidRDefault="00477CB5">
            <w:pPr>
              <w:jc w:val="center"/>
              <w:rPr>
                <w:color w:val="000000"/>
                <w:lang w:eastAsia="it-IT"/>
              </w:rPr>
            </w:pPr>
            <w:r>
              <w:rPr>
                <w:color w:val="000000"/>
                <w:lang w:eastAsia="it-IT"/>
              </w:rPr>
              <w:t>86,60%</w:t>
            </w:r>
          </w:p>
        </w:tc>
        <w:tc>
          <w:tcPr>
            <w:tcW w:w="871" w:type="pct"/>
            <w:tcBorders>
              <w:top w:val="nil"/>
              <w:left w:val="nil"/>
              <w:bottom w:val="nil"/>
              <w:right w:val="nil"/>
            </w:tcBorders>
            <w:noWrap/>
            <w:vAlign w:val="bottom"/>
          </w:tcPr>
          <w:p w14:paraId="508A1788" w14:textId="77777777" w:rsidR="00477CB5" w:rsidRDefault="00477CB5">
            <w:pPr>
              <w:jc w:val="center"/>
              <w:rPr>
                <w:color w:val="000000"/>
                <w:lang w:eastAsia="it-IT"/>
              </w:rPr>
            </w:pPr>
          </w:p>
        </w:tc>
      </w:tr>
      <w:tr w:rsidR="00477CB5" w14:paraId="411BA7D7"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4000C1A6"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7811E334" w14:textId="77777777" w:rsidR="00477CB5" w:rsidRDefault="00477CB5">
            <w:pPr>
              <w:rPr>
                <w:color w:val="000000"/>
                <w:lang w:eastAsia="it-IT"/>
              </w:rPr>
            </w:pPr>
            <w:r>
              <w:rPr>
                <w:color w:val="000000"/>
                <w:lang w:eastAsia="it-IT"/>
              </w:rPr>
              <w:t>Oracle Enterprise Ed</w:t>
            </w:r>
          </w:p>
        </w:tc>
        <w:tc>
          <w:tcPr>
            <w:tcW w:w="1752" w:type="pct"/>
            <w:tcBorders>
              <w:top w:val="nil"/>
              <w:left w:val="nil"/>
              <w:bottom w:val="single" w:sz="4" w:space="0" w:color="auto"/>
              <w:right w:val="single" w:sz="4" w:space="0" w:color="auto"/>
            </w:tcBorders>
            <w:noWrap/>
            <w:vAlign w:val="center"/>
          </w:tcPr>
          <w:p w14:paraId="6146434A" w14:textId="77777777" w:rsidR="00477CB5" w:rsidRDefault="00477CB5">
            <w:pPr>
              <w:jc w:val="center"/>
              <w:rPr>
                <w:color w:val="000000"/>
                <w:lang w:eastAsia="it-IT"/>
              </w:rPr>
            </w:pPr>
            <w:r>
              <w:rPr>
                <w:color w:val="000000"/>
                <w:lang w:eastAsia="it-IT"/>
              </w:rPr>
              <w:t>92,20%</w:t>
            </w:r>
          </w:p>
        </w:tc>
        <w:tc>
          <w:tcPr>
            <w:tcW w:w="871" w:type="pct"/>
            <w:tcBorders>
              <w:top w:val="nil"/>
              <w:left w:val="nil"/>
              <w:bottom w:val="nil"/>
              <w:right w:val="nil"/>
            </w:tcBorders>
            <w:noWrap/>
            <w:vAlign w:val="bottom"/>
          </w:tcPr>
          <w:p w14:paraId="5F906265" w14:textId="77777777" w:rsidR="00477CB5" w:rsidRDefault="00477CB5">
            <w:pPr>
              <w:jc w:val="center"/>
              <w:rPr>
                <w:color w:val="000000"/>
                <w:lang w:eastAsia="it-IT"/>
              </w:rPr>
            </w:pPr>
          </w:p>
        </w:tc>
      </w:tr>
      <w:tr w:rsidR="00477CB5" w14:paraId="1328904D"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5D02B334"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4BA1B266" w14:textId="77777777" w:rsidR="00477CB5" w:rsidRDefault="00477CB5">
            <w:pPr>
              <w:rPr>
                <w:color w:val="000000"/>
                <w:lang w:eastAsia="it-IT"/>
              </w:rPr>
            </w:pPr>
            <w:r>
              <w:rPr>
                <w:color w:val="000000"/>
                <w:lang w:eastAsia="it-IT"/>
              </w:rPr>
              <w:t>SQL Server 2014 Standard Ed.</w:t>
            </w:r>
          </w:p>
        </w:tc>
        <w:tc>
          <w:tcPr>
            <w:tcW w:w="1752" w:type="pct"/>
            <w:tcBorders>
              <w:top w:val="nil"/>
              <w:left w:val="nil"/>
              <w:bottom w:val="single" w:sz="4" w:space="0" w:color="auto"/>
              <w:right w:val="single" w:sz="4" w:space="0" w:color="auto"/>
            </w:tcBorders>
            <w:noWrap/>
            <w:vAlign w:val="center"/>
          </w:tcPr>
          <w:p w14:paraId="1545CB19" w14:textId="77777777" w:rsidR="00477CB5" w:rsidRDefault="00477CB5">
            <w:pPr>
              <w:jc w:val="center"/>
              <w:rPr>
                <w:color w:val="000000"/>
                <w:lang w:eastAsia="it-IT"/>
              </w:rPr>
            </w:pPr>
            <w:r>
              <w:rPr>
                <w:color w:val="000000"/>
                <w:lang w:eastAsia="it-IT"/>
              </w:rPr>
              <w:t>80,00%</w:t>
            </w:r>
          </w:p>
        </w:tc>
        <w:tc>
          <w:tcPr>
            <w:tcW w:w="871" w:type="pct"/>
            <w:tcBorders>
              <w:top w:val="nil"/>
              <w:left w:val="nil"/>
              <w:bottom w:val="nil"/>
              <w:right w:val="nil"/>
            </w:tcBorders>
            <w:noWrap/>
            <w:vAlign w:val="bottom"/>
          </w:tcPr>
          <w:p w14:paraId="318D41F8" w14:textId="77777777" w:rsidR="00477CB5" w:rsidRDefault="00477CB5">
            <w:pPr>
              <w:jc w:val="center"/>
              <w:rPr>
                <w:color w:val="000000"/>
                <w:lang w:eastAsia="it-IT"/>
              </w:rPr>
            </w:pPr>
          </w:p>
        </w:tc>
      </w:tr>
      <w:tr w:rsidR="00477CB5" w14:paraId="38F230DB"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16349F36"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7BCC87CC" w14:textId="77777777" w:rsidR="00477CB5" w:rsidRDefault="00477CB5">
            <w:pPr>
              <w:rPr>
                <w:color w:val="000000"/>
                <w:lang w:eastAsia="it-IT"/>
              </w:rPr>
            </w:pPr>
            <w:r>
              <w:rPr>
                <w:color w:val="000000"/>
                <w:lang w:eastAsia="it-IT"/>
              </w:rPr>
              <w:t>Mysql</w:t>
            </w:r>
          </w:p>
        </w:tc>
        <w:tc>
          <w:tcPr>
            <w:tcW w:w="1752" w:type="pct"/>
            <w:tcBorders>
              <w:top w:val="nil"/>
              <w:left w:val="nil"/>
              <w:bottom w:val="single" w:sz="4" w:space="0" w:color="auto"/>
              <w:right w:val="single" w:sz="4" w:space="0" w:color="auto"/>
            </w:tcBorders>
            <w:noWrap/>
            <w:vAlign w:val="center"/>
          </w:tcPr>
          <w:p w14:paraId="70828B40" w14:textId="77777777" w:rsidR="00477CB5" w:rsidRDefault="00477CB5">
            <w:pPr>
              <w:jc w:val="center"/>
              <w:rPr>
                <w:color w:val="000000"/>
                <w:lang w:eastAsia="it-IT"/>
              </w:rPr>
            </w:pPr>
            <w:r>
              <w:rPr>
                <w:color w:val="000000"/>
                <w:lang w:eastAsia="it-IT"/>
              </w:rPr>
              <w:t>49,10%</w:t>
            </w:r>
          </w:p>
        </w:tc>
        <w:tc>
          <w:tcPr>
            <w:tcW w:w="871" w:type="pct"/>
            <w:tcBorders>
              <w:top w:val="nil"/>
              <w:left w:val="nil"/>
              <w:bottom w:val="nil"/>
              <w:right w:val="nil"/>
            </w:tcBorders>
            <w:noWrap/>
            <w:vAlign w:val="bottom"/>
          </w:tcPr>
          <w:p w14:paraId="5B25170D" w14:textId="77777777" w:rsidR="00477CB5" w:rsidRDefault="00477CB5">
            <w:pPr>
              <w:jc w:val="center"/>
              <w:rPr>
                <w:color w:val="000000"/>
                <w:lang w:eastAsia="it-IT"/>
              </w:rPr>
            </w:pPr>
          </w:p>
        </w:tc>
      </w:tr>
      <w:tr w:rsidR="00477CB5" w14:paraId="7000BDB7" w14:textId="77777777">
        <w:trPr>
          <w:cantSplit/>
          <w:trHeight w:val="300"/>
        </w:trPr>
        <w:tc>
          <w:tcPr>
            <w:tcW w:w="559" w:type="pct"/>
            <w:vMerge/>
            <w:tcBorders>
              <w:top w:val="nil"/>
              <w:left w:val="single" w:sz="4" w:space="0" w:color="auto"/>
              <w:bottom w:val="single" w:sz="4" w:space="0" w:color="000000"/>
              <w:right w:val="single" w:sz="4" w:space="0" w:color="auto"/>
            </w:tcBorders>
            <w:vAlign w:val="center"/>
          </w:tcPr>
          <w:p w14:paraId="3E4900F3" w14:textId="77777777" w:rsidR="00477CB5" w:rsidRDefault="00477CB5">
            <w:pPr>
              <w:rPr>
                <w:color w:val="000000"/>
                <w:lang w:eastAsia="it-IT"/>
              </w:rPr>
            </w:pPr>
          </w:p>
        </w:tc>
        <w:tc>
          <w:tcPr>
            <w:tcW w:w="1818" w:type="pct"/>
            <w:tcBorders>
              <w:top w:val="nil"/>
              <w:left w:val="nil"/>
              <w:bottom w:val="single" w:sz="4" w:space="0" w:color="auto"/>
              <w:right w:val="single" w:sz="4" w:space="0" w:color="auto"/>
            </w:tcBorders>
            <w:noWrap/>
            <w:vAlign w:val="center"/>
          </w:tcPr>
          <w:p w14:paraId="11B63762" w14:textId="77777777" w:rsidR="00477CB5" w:rsidRDefault="00477CB5">
            <w:pPr>
              <w:rPr>
                <w:color w:val="000000"/>
                <w:lang w:eastAsia="it-IT"/>
              </w:rPr>
            </w:pPr>
            <w:r>
              <w:rPr>
                <w:color w:val="000000"/>
                <w:lang w:eastAsia="it-IT"/>
              </w:rPr>
              <w:t>PostgreSQL</w:t>
            </w:r>
          </w:p>
        </w:tc>
        <w:tc>
          <w:tcPr>
            <w:tcW w:w="1752" w:type="pct"/>
            <w:tcBorders>
              <w:top w:val="nil"/>
              <w:left w:val="nil"/>
              <w:bottom w:val="single" w:sz="4" w:space="0" w:color="auto"/>
              <w:right w:val="single" w:sz="4" w:space="0" w:color="auto"/>
            </w:tcBorders>
            <w:noWrap/>
            <w:vAlign w:val="center"/>
          </w:tcPr>
          <w:p w14:paraId="16775A8F" w14:textId="77777777" w:rsidR="00477CB5" w:rsidRDefault="00477CB5">
            <w:pPr>
              <w:jc w:val="center"/>
              <w:rPr>
                <w:color w:val="000000"/>
                <w:lang w:eastAsia="it-IT"/>
              </w:rPr>
            </w:pPr>
            <w:r>
              <w:rPr>
                <w:color w:val="000000"/>
                <w:lang w:eastAsia="it-IT"/>
              </w:rPr>
              <w:t>25,70%</w:t>
            </w:r>
          </w:p>
        </w:tc>
        <w:tc>
          <w:tcPr>
            <w:tcW w:w="871" w:type="pct"/>
            <w:tcBorders>
              <w:top w:val="nil"/>
              <w:left w:val="nil"/>
              <w:bottom w:val="nil"/>
              <w:right w:val="nil"/>
            </w:tcBorders>
            <w:noWrap/>
            <w:vAlign w:val="bottom"/>
          </w:tcPr>
          <w:p w14:paraId="7BD9DD03" w14:textId="77777777" w:rsidR="00477CB5" w:rsidRDefault="00477CB5">
            <w:pPr>
              <w:jc w:val="center"/>
              <w:rPr>
                <w:color w:val="000000"/>
                <w:lang w:eastAsia="it-IT"/>
              </w:rPr>
            </w:pPr>
          </w:p>
        </w:tc>
      </w:tr>
      <w:tr w:rsidR="00477CB5" w14:paraId="0E761059" w14:textId="77777777">
        <w:trPr>
          <w:cantSplit/>
          <w:trHeight w:val="300"/>
        </w:trPr>
        <w:tc>
          <w:tcPr>
            <w:tcW w:w="559" w:type="pct"/>
            <w:vMerge w:val="restart"/>
            <w:tcBorders>
              <w:top w:val="nil"/>
              <w:left w:val="single" w:sz="4" w:space="0" w:color="auto"/>
              <w:bottom w:val="single" w:sz="8" w:space="0" w:color="000000"/>
              <w:right w:val="single" w:sz="4" w:space="0" w:color="auto"/>
            </w:tcBorders>
            <w:noWrap/>
            <w:vAlign w:val="center"/>
          </w:tcPr>
          <w:p w14:paraId="677AF89C" w14:textId="77777777" w:rsidR="00477CB5" w:rsidRDefault="00477CB5">
            <w:pPr>
              <w:jc w:val="center"/>
              <w:rPr>
                <w:color w:val="000000"/>
                <w:lang w:eastAsia="it-IT"/>
              </w:rPr>
            </w:pPr>
            <w:r>
              <w:rPr>
                <w:color w:val="000000"/>
                <w:lang w:eastAsia="it-IT"/>
              </w:rPr>
              <w:t>Monitoring</w:t>
            </w:r>
          </w:p>
        </w:tc>
        <w:tc>
          <w:tcPr>
            <w:tcW w:w="1818" w:type="pct"/>
            <w:tcBorders>
              <w:top w:val="nil"/>
              <w:left w:val="nil"/>
              <w:bottom w:val="nil"/>
              <w:right w:val="single" w:sz="4" w:space="0" w:color="auto"/>
            </w:tcBorders>
            <w:noWrap/>
            <w:vAlign w:val="center"/>
          </w:tcPr>
          <w:p w14:paraId="73A05E7F" w14:textId="77777777" w:rsidR="00477CB5" w:rsidRDefault="00477CB5">
            <w:pPr>
              <w:rPr>
                <w:color w:val="000000"/>
                <w:lang w:eastAsia="it-IT"/>
              </w:rPr>
            </w:pPr>
            <w:r>
              <w:rPr>
                <w:color w:val="000000"/>
                <w:lang w:eastAsia="it-IT"/>
              </w:rPr>
              <w:t>Cacti</w:t>
            </w:r>
          </w:p>
        </w:tc>
        <w:tc>
          <w:tcPr>
            <w:tcW w:w="1752" w:type="pct"/>
            <w:tcBorders>
              <w:top w:val="nil"/>
              <w:left w:val="nil"/>
              <w:bottom w:val="nil"/>
              <w:right w:val="single" w:sz="4" w:space="0" w:color="auto"/>
            </w:tcBorders>
            <w:noWrap/>
            <w:vAlign w:val="center"/>
          </w:tcPr>
          <w:p w14:paraId="6A562891" w14:textId="77777777" w:rsidR="00477CB5" w:rsidRDefault="00477CB5">
            <w:pPr>
              <w:jc w:val="center"/>
              <w:rPr>
                <w:color w:val="000000"/>
                <w:lang w:eastAsia="it-IT"/>
              </w:rPr>
            </w:pPr>
            <w:r>
              <w:rPr>
                <w:color w:val="000000"/>
                <w:lang w:eastAsia="it-IT"/>
              </w:rPr>
              <w:t>42,10%</w:t>
            </w:r>
          </w:p>
        </w:tc>
        <w:tc>
          <w:tcPr>
            <w:tcW w:w="871" w:type="pct"/>
            <w:tcBorders>
              <w:top w:val="nil"/>
              <w:left w:val="nil"/>
              <w:bottom w:val="nil"/>
              <w:right w:val="nil"/>
            </w:tcBorders>
            <w:noWrap/>
            <w:vAlign w:val="bottom"/>
          </w:tcPr>
          <w:p w14:paraId="065F3B64" w14:textId="77777777" w:rsidR="00477CB5" w:rsidRDefault="00477CB5">
            <w:pPr>
              <w:jc w:val="center"/>
              <w:rPr>
                <w:color w:val="000000"/>
                <w:lang w:eastAsia="it-IT"/>
              </w:rPr>
            </w:pPr>
          </w:p>
        </w:tc>
      </w:tr>
      <w:tr w:rsidR="00477CB5" w14:paraId="284150ED" w14:textId="77777777">
        <w:trPr>
          <w:cantSplit/>
          <w:trHeight w:val="315"/>
        </w:trPr>
        <w:tc>
          <w:tcPr>
            <w:tcW w:w="559" w:type="pct"/>
            <w:vMerge/>
            <w:tcBorders>
              <w:top w:val="nil"/>
              <w:left w:val="single" w:sz="4" w:space="0" w:color="auto"/>
              <w:bottom w:val="single" w:sz="8" w:space="0" w:color="000000"/>
              <w:right w:val="single" w:sz="4" w:space="0" w:color="auto"/>
            </w:tcBorders>
            <w:vAlign w:val="center"/>
          </w:tcPr>
          <w:p w14:paraId="625DCF77" w14:textId="77777777" w:rsidR="00477CB5" w:rsidRDefault="00477CB5">
            <w:pPr>
              <w:rPr>
                <w:color w:val="000000"/>
                <w:lang w:eastAsia="it-IT"/>
              </w:rPr>
            </w:pPr>
          </w:p>
        </w:tc>
        <w:tc>
          <w:tcPr>
            <w:tcW w:w="1818" w:type="pct"/>
            <w:tcBorders>
              <w:top w:val="single" w:sz="4" w:space="0" w:color="auto"/>
              <w:left w:val="nil"/>
              <w:bottom w:val="single" w:sz="8" w:space="0" w:color="auto"/>
              <w:right w:val="single" w:sz="4" w:space="0" w:color="auto"/>
            </w:tcBorders>
            <w:noWrap/>
            <w:vAlign w:val="center"/>
          </w:tcPr>
          <w:p w14:paraId="43ECFDB8" w14:textId="77777777" w:rsidR="00477CB5" w:rsidRDefault="00477CB5">
            <w:pPr>
              <w:rPr>
                <w:color w:val="000000"/>
                <w:lang w:eastAsia="it-IT"/>
              </w:rPr>
            </w:pPr>
            <w:r>
              <w:rPr>
                <w:color w:val="000000"/>
                <w:lang w:eastAsia="it-IT"/>
              </w:rPr>
              <w:t>Zabbix</w:t>
            </w:r>
          </w:p>
        </w:tc>
        <w:tc>
          <w:tcPr>
            <w:tcW w:w="1752" w:type="pct"/>
            <w:tcBorders>
              <w:top w:val="single" w:sz="4" w:space="0" w:color="auto"/>
              <w:left w:val="nil"/>
              <w:bottom w:val="single" w:sz="8" w:space="0" w:color="auto"/>
              <w:right w:val="single" w:sz="4" w:space="0" w:color="auto"/>
            </w:tcBorders>
            <w:noWrap/>
            <w:vAlign w:val="center"/>
          </w:tcPr>
          <w:p w14:paraId="75CE4E7D" w14:textId="77777777" w:rsidR="00477CB5" w:rsidRDefault="00477CB5">
            <w:pPr>
              <w:jc w:val="center"/>
              <w:rPr>
                <w:color w:val="000000"/>
                <w:lang w:eastAsia="it-IT"/>
              </w:rPr>
            </w:pPr>
            <w:r>
              <w:rPr>
                <w:color w:val="000000"/>
                <w:lang w:eastAsia="it-IT"/>
              </w:rPr>
              <w:t>43,60%</w:t>
            </w:r>
          </w:p>
        </w:tc>
        <w:tc>
          <w:tcPr>
            <w:tcW w:w="871" w:type="pct"/>
            <w:tcBorders>
              <w:top w:val="nil"/>
              <w:left w:val="nil"/>
              <w:bottom w:val="nil"/>
              <w:right w:val="nil"/>
            </w:tcBorders>
            <w:noWrap/>
            <w:vAlign w:val="bottom"/>
          </w:tcPr>
          <w:p w14:paraId="06A5F8AA" w14:textId="77777777" w:rsidR="00477CB5" w:rsidRDefault="00477CB5">
            <w:pPr>
              <w:jc w:val="center"/>
              <w:rPr>
                <w:color w:val="000000"/>
                <w:lang w:eastAsia="it-IT"/>
              </w:rPr>
            </w:pPr>
          </w:p>
        </w:tc>
      </w:tr>
      <w:tr w:rsidR="00477CB5" w14:paraId="68004CD9" w14:textId="77777777">
        <w:trPr>
          <w:trHeight w:val="300"/>
        </w:trPr>
        <w:tc>
          <w:tcPr>
            <w:tcW w:w="559" w:type="pct"/>
            <w:tcBorders>
              <w:top w:val="nil"/>
              <w:left w:val="nil"/>
              <w:bottom w:val="nil"/>
              <w:right w:val="nil"/>
            </w:tcBorders>
            <w:noWrap/>
            <w:vAlign w:val="bottom"/>
          </w:tcPr>
          <w:p w14:paraId="6CCA4C4B" w14:textId="77777777" w:rsidR="00477CB5" w:rsidRDefault="00477CB5">
            <w:pPr>
              <w:rPr>
                <w:lang w:eastAsia="it-IT"/>
              </w:rPr>
            </w:pPr>
          </w:p>
        </w:tc>
        <w:tc>
          <w:tcPr>
            <w:tcW w:w="1818" w:type="pct"/>
            <w:tcBorders>
              <w:top w:val="nil"/>
              <w:left w:val="nil"/>
              <w:bottom w:val="nil"/>
              <w:right w:val="nil"/>
            </w:tcBorders>
            <w:noWrap/>
            <w:vAlign w:val="bottom"/>
          </w:tcPr>
          <w:p w14:paraId="27DDBBEE" w14:textId="77777777" w:rsidR="00477CB5" w:rsidRDefault="00477CB5">
            <w:pPr>
              <w:rPr>
                <w:lang w:eastAsia="it-IT"/>
              </w:rPr>
            </w:pPr>
          </w:p>
        </w:tc>
        <w:tc>
          <w:tcPr>
            <w:tcW w:w="1752" w:type="pct"/>
            <w:tcBorders>
              <w:top w:val="nil"/>
              <w:left w:val="nil"/>
              <w:bottom w:val="nil"/>
              <w:right w:val="nil"/>
            </w:tcBorders>
            <w:noWrap/>
            <w:vAlign w:val="bottom"/>
          </w:tcPr>
          <w:p w14:paraId="007F557C" w14:textId="77777777" w:rsidR="00477CB5" w:rsidRDefault="00477CB5">
            <w:pPr>
              <w:rPr>
                <w:lang w:eastAsia="it-IT"/>
              </w:rPr>
            </w:pPr>
          </w:p>
        </w:tc>
        <w:tc>
          <w:tcPr>
            <w:tcW w:w="871" w:type="pct"/>
            <w:tcBorders>
              <w:top w:val="nil"/>
              <w:left w:val="nil"/>
              <w:bottom w:val="nil"/>
              <w:right w:val="nil"/>
            </w:tcBorders>
            <w:noWrap/>
            <w:vAlign w:val="bottom"/>
          </w:tcPr>
          <w:p w14:paraId="2FFF161E" w14:textId="77777777" w:rsidR="00477CB5" w:rsidRDefault="00477CB5">
            <w:pPr>
              <w:rPr>
                <w:lang w:eastAsia="it-IT"/>
              </w:rPr>
            </w:pPr>
          </w:p>
        </w:tc>
      </w:tr>
      <w:tr w:rsidR="00477CB5" w14:paraId="679748CE" w14:textId="77777777">
        <w:trPr>
          <w:trHeight w:val="300"/>
        </w:trPr>
        <w:tc>
          <w:tcPr>
            <w:tcW w:w="4129" w:type="pct"/>
            <w:gridSpan w:val="3"/>
            <w:tcBorders>
              <w:top w:val="nil"/>
              <w:left w:val="nil"/>
              <w:bottom w:val="nil"/>
              <w:right w:val="nil"/>
            </w:tcBorders>
            <w:noWrap/>
            <w:vAlign w:val="bottom"/>
          </w:tcPr>
          <w:p w14:paraId="6E90FEE7" w14:textId="77777777" w:rsidR="00477CB5" w:rsidRDefault="00477CB5">
            <w:pPr>
              <w:rPr>
                <w:color w:val="000000"/>
                <w:lang w:eastAsia="it-IT"/>
              </w:rPr>
            </w:pPr>
            <w:r>
              <w:rPr>
                <w:color w:val="000000"/>
                <w:lang w:eastAsia="it-IT"/>
              </w:rPr>
              <w:t>Per l'incremento di vRAM e vStorage si vedano i parametri di calcolo Servizi IAAS</w:t>
            </w:r>
          </w:p>
        </w:tc>
        <w:tc>
          <w:tcPr>
            <w:tcW w:w="871" w:type="pct"/>
            <w:tcBorders>
              <w:top w:val="nil"/>
              <w:left w:val="nil"/>
              <w:bottom w:val="nil"/>
              <w:right w:val="nil"/>
            </w:tcBorders>
            <w:noWrap/>
            <w:vAlign w:val="bottom"/>
          </w:tcPr>
          <w:p w14:paraId="4B8FD2D0" w14:textId="77777777" w:rsidR="00477CB5" w:rsidRDefault="00477CB5">
            <w:pPr>
              <w:rPr>
                <w:color w:val="000000"/>
                <w:lang w:eastAsia="it-IT"/>
              </w:rPr>
            </w:pPr>
          </w:p>
        </w:tc>
      </w:tr>
    </w:tbl>
    <w:p w14:paraId="31D0FF79" w14:textId="77777777" w:rsidR="00477CB5" w:rsidRDefault="00477CB5"/>
    <w:p w14:paraId="39E5895E" w14:textId="77777777" w:rsidR="00477CB5" w:rsidRDefault="00477CB5"/>
    <w:p w14:paraId="35D3AEC5" w14:textId="77777777" w:rsidR="00477CB5" w:rsidRDefault="00477CB5"/>
    <w:p w14:paraId="14E48A52" w14:textId="77777777" w:rsidR="00477CB5" w:rsidRDefault="00477CB5"/>
    <w:p w14:paraId="1E9B1B98" w14:textId="77777777" w:rsidR="00477CB5" w:rsidRDefault="00477CB5">
      <w:pPr>
        <w:ind w:right="141"/>
        <w:rPr>
          <w:rFonts w:ascii="Arial" w:hAnsi="Arial" w:cs="Arial"/>
          <w:b/>
          <w:bCs/>
        </w:rPr>
      </w:pPr>
      <w:r>
        <w:rPr>
          <w:rFonts w:ascii="Arial" w:hAnsi="Arial" w:cs="Arial"/>
          <w:b/>
          <w:bCs/>
        </w:rPr>
        <w:t>SERVIZI INFRASTRUTTURALI HOUSING (parametri per la quantificazione dei costi dei servizi Erogati)</w:t>
      </w:r>
    </w:p>
    <w:p w14:paraId="3F7E6BB6" w14:textId="77777777" w:rsidR="00477CB5" w:rsidRDefault="00477CB5">
      <w:pPr>
        <w:rPr>
          <w:rFonts w:ascii="Arial" w:hAnsi="Arial" w:cs="Arial"/>
          <w:b/>
          <w:bCs/>
        </w:rPr>
      </w:pPr>
      <w:r>
        <w:rPr>
          <w:rFonts w:ascii="Arial" w:hAnsi="Arial" w:cs="Arial"/>
          <w:b/>
          <w:bCs/>
        </w:rPr>
        <w:t>A.P. :  "</w:t>
      </w:r>
      <w:r>
        <w:rPr>
          <w:rFonts w:ascii="Arial" w:hAnsi="Arial" w:cs="Arial"/>
        </w:rPr>
        <w:t xml:space="preserve"> </w:t>
      </w:r>
      <w:r>
        <w:rPr>
          <w:rFonts w:ascii="Arial" w:hAnsi="Arial" w:cs="Arial"/>
          <w:b/>
          <w:bCs/>
        </w:rPr>
        <w:t>Centro Controllo Reti e Sistemi della rete telematica per il data center regionale e sanitario- Piano Telematico Regionale per lo sviluppo della Banda Ultra Larga"</w:t>
      </w:r>
    </w:p>
    <w:p w14:paraId="6FF7089F" w14:textId="77777777" w:rsidR="00477CB5" w:rsidRDefault="00477CB5">
      <w:pPr>
        <w:rPr>
          <w:rFonts w:ascii="Arial" w:hAnsi="Arial" w:cs="Arial"/>
          <w:b/>
          <w:bCs/>
        </w:rPr>
      </w:pPr>
      <w:r>
        <w:rPr>
          <w:rFonts w:ascii="Arial" w:hAnsi="Arial" w:cs="Arial"/>
          <w:b/>
          <w:bCs/>
        </w:rPr>
        <w:t>P.O. : “Sistemi di virtualizzazione”</w:t>
      </w:r>
    </w:p>
    <w:p w14:paraId="73129DFD" w14:textId="77777777" w:rsidR="00477CB5" w:rsidRDefault="00477CB5">
      <w:pPr>
        <w:rPr>
          <w:b/>
          <w:bCs/>
        </w:rPr>
      </w:pPr>
    </w:p>
    <w:tbl>
      <w:tblPr>
        <w:tblW w:w="5000" w:type="pct"/>
        <w:tblCellMar>
          <w:left w:w="70" w:type="dxa"/>
          <w:right w:w="70" w:type="dxa"/>
        </w:tblCellMar>
        <w:tblLook w:val="0000" w:firstRow="0" w:lastRow="0" w:firstColumn="0" w:lastColumn="0" w:noHBand="0" w:noVBand="0"/>
      </w:tblPr>
      <w:tblGrid>
        <w:gridCol w:w="10204"/>
      </w:tblGrid>
      <w:tr w:rsidR="00477CB5" w14:paraId="4695E87D" w14:textId="77777777">
        <w:trPr>
          <w:cantSplit/>
          <w:trHeight w:val="300"/>
        </w:trPr>
        <w:tc>
          <w:tcPr>
            <w:tcW w:w="5000" w:type="pct"/>
            <w:vMerge w:val="restart"/>
            <w:tcBorders>
              <w:top w:val="nil"/>
              <w:left w:val="nil"/>
              <w:bottom w:val="nil"/>
              <w:right w:val="nil"/>
            </w:tcBorders>
            <w:shd w:val="clear" w:color="000000" w:fill="D0CECE"/>
            <w:noWrap/>
            <w:vAlign w:val="center"/>
          </w:tcPr>
          <w:p w14:paraId="2C43F836" w14:textId="77777777" w:rsidR="00477CB5" w:rsidRDefault="00477CB5">
            <w:pPr>
              <w:jc w:val="center"/>
              <w:rPr>
                <w:color w:val="000000"/>
                <w:lang w:eastAsia="it-IT"/>
              </w:rPr>
            </w:pPr>
            <w:r>
              <w:rPr>
                <w:color w:val="000000"/>
                <w:lang w:eastAsia="it-IT"/>
              </w:rPr>
              <w:t>PARAMETRI DI CALCOLO DEI COSTI DEI SERVIZI HOUSING</w:t>
            </w:r>
          </w:p>
        </w:tc>
      </w:tr>
    </w:tbl>
    <w:p w14:paraId="0004D815" w14:textId="77777777" w:rsidR="00477CB5" w:rsidRDefault="00477CB5"/>
    <w:p w14:paraId="54E25AD8" w14:textId="77777777" w:rsidR="00477CB5" w:rsidRDefault="00477CB5">
      <w:r>
        <w:t>I Costi sono calcolati stimando server a 2 o 4 unità, ipotizzando la presenza di 4 server a rack, nel caso di disaster recovery si prevede la presenza di server anche presso un secondo sito.</w:t>
      </w:r>
    </w:p>
    <w:p w14:paraId="0AC3F9AC" w14:textId="77777777" w:rsidR="00477CB5" w:rsidRDefault="00477CB5"/>
    <w:tbl>
      <w:tblPr>
        <w:tblW w:w="5540" w:type="dxa"/>
        <w:tblCellMar>
          <w:left w:w="70" w:type="dxa"/>
          <w:right w:w="70" w:type="dxa"/>
        </w:tblCellMar>
        <w:tblLook w:val="0000" w:firstRow="0" w:lastRow="0" w:firstColumn="0" w:lastColumn="0" w:noHBand="0" w:noVBand="0"/>
      </w:tblPr>
      <w:tblGrid>
        <w:gridCol w:w="2440"/>
        <w:gridCol w:w="1220"/>
        <w:gridCol w:w="1880"/>
      </w:tblGrid>
      <w:tr w:rsidR="00477CB5" w14:paraId="47DECE5A" w14:textId="77777777">
        <w:trPr>
          <w:trHeight w:val="765"/>
        </w:trPr>
        <w:tc>
          <w:tcPr>
            <w:tcW w:w="2440" w:type="dxa"/>
            <w:tcBorders>
              <w:top w:val="single" w:sz="4" w:space="0" w:color="212121"/>
              <w:left w:val="single" w:sz="8" w:space="0" w:color="212121"/>
              <w:bottom w:val="single" w:sz="4" w:space="0" w:color="212121"/>
              <w:right w:val="single" w:sz="8" w:space="0" w:color="212121"/>
            </w:tcBorders>
            <w:shd w:val="clear" w:color="auto" w:fill="E7E6E6"/>
            <w:noWrap/>
            <w:vAlign w:val="center"/>
          </w:tcPr>
          <w:p w14:paraId="1B4DFDB9" w14:textId="77777777" w:rsidR="00477CB5" w:rsidRDefault="00477CB5">
            <w:pPr>
              <w:jc w:val="center"/>
              <w:rPr>
                <w:b/>
                <w:bCs/>
                <w:color w:val="000000"/>
                <w:lang w:eastAsia="it-IT"/>
              </w:rPr>
            </w:pPr>
            <w:r>
              <w:rPr>
                <w:b/>
                <w:bCs/>
                <w:color w:val="000000"/>
                <w:lang w:eastAsia="it-IT"/>
              </w:rPr>
              <w:t>HOUSING</w:t>
            </w:r>
          </w:p>
        </w:tc>
        <w:tc>
          <w:tcPr>
            <w:tcW w:w="1220" w:type="dxa"/>
            <w:tcBorders>
              <w:top w:val="nil"/>
              <w:left w:val="nil"/>
              <w:bottom w:val="nil"/>
              <w:right w:val="nil"/>
            </w:tcBorders>
            <w:noWrap/>
            <w:vAlign w:val="center"/>
          </w:tcPr>
          <w:p w14:paraId="1A0B6B91" w14:textId="77777777" w:rsidR="00477CB5" w:rsidRDefault="00477CB5">
            <w:pPr>
              <w:jc w:val="center"/>
              <w:rPr>
                <w:b/>
                <w:bCs/>
                <w:color w:val="000000"/>
                <w:lang w:eastAsia="it-IT"/>
              </w:rPr>
            </w:pPr>
          </w:p>
        </w:tc>
        <w:tc>
          <w:tcPr>
            <w:tcW w:w="1880" w:type="dxa"/>
            <w:tcBorders>
              <w:top w:val="single" w:sz="8" w:space="0" w:color="212121"/>
              <w:left w:val="single" w:sz="8" w:space="0" w:color="212121"/>
              <w:bottom w:val="nil"/>
              <w:right w:val="single" w:sz="4" w:space="0" w:color="212121"/>
            </w:tcBorders>
            <w:shd w:val="clear" w:color="auto" w:fill="E7E6E6"/>
          </w:tcPr>
          <w:p w14:paraId="432A467C" w14:textId="77777777" w:rsidR="00477CB5" w:rsidRDefault="00477CB5">
            <w:pPr>
              <w:jc w:val="center"/>
              <w:rPr>
                <w:b/>
                <w:bCs/>
                <w:color w:val="000000"/>
                <w:lang w:eastAsia="it-IT"/>
              </w:rPr>
            </w:pPr>
            <w:r>
              <w:rPr>
                <w:b/>
                <w:bCs/>
                <w:color w:val="000000"/>
                <w:lang w:eastAsia="it-IT"/>
              </w:rPr>
              <w:t>Canone Mensile (Euro IVA esclusa)</w:t>
            </w:r>
          </w:p>
        </w:tc>
      </w:tr>
      <w:tr w:rsidR="00477CB5" w14:paraId="4822C396" w14:textId="77777777">
        <w:trPr>
          <w:trHeight w:val="315"/>
        </w:trPr>
        <w:tc>
          <w:tcPr>
            <w:tcW w:w="2440" w:type="dxa"/>
            <w:tcBorders>
              <w:top w:val="single" w:sz="8" w:space="0" w:color="212121"/>
              <w:left w:val="single" w:sz="8" w:space="0" w:color="212121"/>
              <w:bottom w:val="single" w:sz="8" w:space="0" w:color="212121"/>
              <w:right w:val="single" w:sz="8" w:space="0" w:color="212121"/>
            </w:tcBorders>
            <w:shd w:val="clear" w:color="auto" w:fill="FFFFFF"/>
            <w:vAlign w:val="center"/>
          </w:tcPr>
          <w:p w14:paraId="499F1B3A" w14:textId="77777777" w:rsidR="00477CB5" w:rsidRDefault="00477CB5">
            <w:pPr>
              <w:jc w:val="center"/>
              <w:rPr>
                <w:b/>
                <w:bCs/>
                <w:color w:val="000000"/>
                <w:lang w:eastAsia="it-IT"/>
              </w:rPr>
            </w:pPr>
            <w:r>
              <w:rPr>
                <w:b/>
                <w:bCs/>
                <w:color w:val="000000"/>
                <w:lang w:eastAsia="it-IT"/>
              </w:rPr>
              <w:t>1/4 di spazio Rack</w:t>
            </w:r>
          </w:p>
        </w:tc>
        <w:tc>
          <w:tcPr>
            <w:tcW w:w="1220" w:type="dxa"/>
            <w:tcBorders>
              <w:top w:val="nil"/>
              <w:left w:val="nil"/>
              <w:bottom w:val="nil"/>
              <w:right w:val="nil"/>
            </w:tcBorders>
            <w:noWrap/>
            <w:vAlign w:val="center"/>
          </w:tcPr>
          <w:p w14:paraId="77E45350" w14:textId="77777777" w:rsidR="00477CB5" w:rsidRDefault="00477CB5">
            <w:pPr>
              <w:jc w:val="center"/>
              <w:rPr>
                <w:b/>
                <w:bCs/>
                <w:color w:val="000000"/>
                <w:lang w:eastAsia="it-IT"/>
              </w:rPr>
            </w:pPr>
          </w:p>
        </w:tc>
        <w:tc>
          <w:tcPr>
            <w:tcW w:w="1880" w:type="dxa"/>
            <w:tcBorders>
              <w:top w:val="single" w:sz="4" w:space="0" w:color="212121"/>
              <w:left w:val="single" w:sz="4" w:space="0" w:color="212121"/>
              <w:bottom w:val="single" w:sz="4" w:space="0" w:color="212121"/>
              <w:right w:val="single" w:sz="4" w:space="0" w:color="212121"/>
            </w:tcBorders>
            <w:shd w:val="clear" w:color="FFFFCC" w:fill="FFFFFF"/>
            <w:noWrap/>
          </w:tcPr>
          <w:p w14:paraId="0D5D1CB3" w14:textId="77777777" w:rsidR="00477CB5" w:rsidRDefault="00477CB5">
            <w:pPr>
              <w:jc w:val="center"/>
              <w:rPr>
                <w:b/>
                <w:bCs/>
                <w:color w:val="000000"/>
                <w:lang w:eastAsia="it-IT"/>
              </w:rPr>
            </w:pPr>
            <w:r>
              <w:rPr>
                <w:b/>
                <w:bCs/>
                <w:color w:val="000000"/>
                <w:lang w:eastAsia="it-IT"/>
              </w:rPr>
              <w:t xml:space="preserve"> € 72,47 </w:t>
            </w:r>
          </w:p>
        </w:tc>
      </w:tr>
      <w:tr w:rsidR="00477CB5" w14:paraId="0A5CA105" w14:textId="77777777">
        <w:trPr>
          <w:trHeight w:val="315"/>
        </w:trPr>
        <w:tc>
          <w:tcPr>
            <w:tcW w:w="2440" w:type="dxa"/>
            <w:tcBorders>
              <w:top w:val="single" w:sz="8" w:space="0" w:color="212121"/>
              <w:left w:val="single" w:sz="8" w:space="0" w:color="212121"/>
              <w:bottom w:val="single" w:sz="8" w:space="0" w:color="212121"/>
              <w:right w:val="single" w:sz="8" w:space="0" w:color="212121"/>
            </w:tcBorders>
            <w:shd w:val="clear" w:color="auto" w:fill="FFFFFF"/>
            <w:vAlign w:val="center"/>
          </w:tcPr>
          <w:p w14:paraId="78B6330C" w14:textId="77777777" w:rsidR="00477CB5" w:rsidRDefault="00477CB5">
            <w:pPr>
              <w:jc w:val="center"/>
              <w:rPr>
                <w:b/>
                <w:bCs/>
                <w:color w:val="000000"/>
                <w:lang w:eastAsia="it-IT"/>
              </w:rPr>
            </w:pPr>
            <w:r>
              <w:rPr>
                <w:b/>
                <w:bCs/>
                <w:color w:val="000000"/>
                <w:lang w:eastAsia="it-IT"/>
              </w:rPr>
              <w:t>1 rack</w:t>
            </w:r>
          </w:p>
        </w:tc>
        <w:tc>
          <w:tcPr>
            <w:tcW w:w="1220" w:type="dxa"/>
            <w:tcBorders>
              <w:top w:val="nil"/>
              <w:left w:val="nil"/>
              <w:bottom w:val="nil"/>
              <w:right w:val="nil"/>
            </w:tcBorders>
            <w:noWrap/>
            <w:vAlign w:val="center"/>
          </w:tcPr>
          <w:p w14:paraId="00D1403C" w14:textId="77777777" w:rsidR="00477CB5" w:rsidRDefault="00477CB5">
            <w:pPr>
              <w:jc w:val="center"/>
              <w:rPr>
                <w:b/>
                <w:bCs/>
                <w:color w:val="000000"/>
                <w:lang w:eastAsia="it-IT"/>
              </w:rPr>
            </w:pPr>
          </w:p>
        </w:tc>
        <w:tc>
          <w:tcPr>
            <w:tcW w:w="1880" w:type="dxa"/>
            <w:tcBorders>
              <w:top w:val="nil"/>
              <w:left w:val="single" w:sz="4" w:space="0" w:color="212121"/>
              <w:bottom w:val="single" w:sz="4" w:space="0" w:color="212121"/>
              <w:right w:val="single" w:sz="4" w:space="0" w:color="212121"/>
            </w:tcBorders>
            <w:shd w:val="clear" w:color="FFFFCC" w:fill="FFFFFF"/>
            <w:noWrap/>
          </w:tcPr>
          <w:p w14:paraId="7699EE6C" w14:textId="77777777" w:rsidR="00477CB5" w:rsidRDefault="00477CB5">
            <w:pPr>
              <w:jc w:val="center"/>
              <w:rPr>
                <w:b/>
                <w:bCs/>
                <w:color w:val="000000"/>
                <w:lang w:eastAsia="it-IT"/>
              </w:rPr>
            </w:pPr>
            <w:r>
              <w:rPr>
                <w:b/>
                <w:bCs/>
                <w:color w:val="000000"/>
                <w:lang w:eastAsia="it-IT"/>
              </w:rPr>
              <w:t xml:space="preserve"> € 289,31 </w:t>
            </w:r>
          </w:p>
        </w:tc>
      </w:tr>
    </w:tbl>
    <w:p w14:paraId="1E99FE88" w14:textId="77777777" w:rsidR="00477CB5" w:rsidRDefault="00477CB5">
      <w:pPr>
        <w:jc w:val="center"/>
        <w:rPr>
          <w:b/>
          <w:bCs/>
          <w:color w:val="000000"/>
          <w:lang w:eastAsia="it-IT"/>
        </w:rPr>
      </w:pPr>
    </w:p>
    <w:tbl>
      <w:tblPr>
        <w:tblW w:w="5540" w:type="dxa"/>
        <w:tblCellMar>
          <w:left w:w="70" w:type="dxa"/>
          <w:right w:w="70" w:type="dxa"/>
        </w:tblCellMar>
        <w:tblLook w:val="0000" w:firstRow="0" w:lastRow="0" w:firstColumn="0" w:lastColumn="0" w:noHBand="0" w:noVBand="0"/>
      </w:tblPr>
      <w:tblGrid>
        <w:gridCol w:w="2440"/>
        <w:gridCol w:w="1220"/>
        <w:gridCol w:w="1880"/>
      </w:tblGrid>
      <w:tr w:rsidR="00477CB5" w14:paraId="2DEF810A" w14:textId="77777777">
        <w:trPr>
          <w:trHeight w:val="570"/>
        </w:trPr>
        <w:tc>
          <w:tcPr>
            <w:tcW w:w="2440" w:type="dxa"/>
            <w:tcBorders>
              <w:top w:val="single" w:sz="8" w:space="0" w:color="212121"/>
              <w:left w:val="single" w:sz="8" w:space="0" w:color="212121"/>
              <w:bottom w:val="single" w:sz="8" w:space="0" w:color="212121"/>
              <w:right w:val="single" w:sz="8" w:space="0" w:color="212121"/>
            </w:tcBorders>
            <w:shd w:val="clear" w:color="auto" w:fill="FFFFFF"/>
            <w:vAlign w:val="center"/>
          </w:tcPr>
          <w:p w14:paraId="14C66659" w14:textId="77777777" w:rsidR="00477CB5" w:rsidRDefault="00477CB5">
            <w:pPr>
              <w:jc w:val="center"/>
              <w:rPr>
                <w:b/>
                <w:bCs/>
                <w:color w:val="000000"/>
                <w:lang w:eastAsia="it-IT"/>
              </w:rPr>
            </w:pPr>
          </w:p>
        </w:tc>
        <w:tc>
          <w:tcPr>
            <w:tcW w:w="1220" w:type="dxa"/>
            <w:tcBorders>
              <w:top w:val="nil"/>
              <w:left w:val="nil"/>
              <w:bottom w:val="nil"/>
              <w:right w:val="nil"/>
            </w:tcBorders>
            <w:noWrap/>
            <w:vAlign w:val="center"/>
          </w:tcPr>
          <w:p w14:paraId="1A512DFD" w14:textId="77777777" w:rsidR="00477CB5" w:rsidRDefault="00477CB5">
            <w:pPr>
              <w:jc w:val="center"/>
              <w:rPr>
                <w:b/>
                <w:bCs/>
                <w:color w:val="000000"/>
                <w:lang w:eastAsia="it-IT"/>
              </w:rPr>
            </w:pPr>
          </w:p>
        </w:tc>
        <w:tc>
          <w:tcPr>
            <w:tcW w:w="1880" w:type="dxa"/>
            <w:tcBorders>
              <w:top w:val="single" w:sz="8" w:space="0" w:color="212121"/>
              <w:left w:val="single" w:sz="8" w:space="0" w:color="212121"/>
              <w:bottom w:val="single" w:sz="4" w:space="0" w:color="212121"/>
              <w:right w:val="single" w:sz="4" w:space="0" w:color="212121"/>
            </w:tcBorders>
            <w:shd w:val="clear" w:color="auto" w:fill="E7E6E6"/>
            <w:noWrap/>
            <w:vAlign w:val="center"/>
          </w:tcPr>
          <w:p w14:paraId="375E0B97" w14:textId="77777777" w:rsidR="00477CB5" w:rsidRDefault="00477CB5">
            <w:pPr>
              <w:jc w:val="center"/>
              <w:rPr>
                <w:b/>
                <w:bCs/>
                <w:color w:val="000000"/>
                <w:lang w:eastAsia="it-IT"/>
              </w:rPr>
            </w:pPr>
            <w:r>
              <w:rPr>
                <w:b/>
                <w:bCs/>
                <w:color w:val="000000"/>
                <w:lang w:eastAsia="it-IT"/>
              </w:rPr>
              <w:t>Annuale</w:t>
            </w:r>
          </w:p>
        </w:tc>
      </w:tr>
      <w:tr w:rsidR="00477CB5" w14:paraId="439FB92E" w14:textId="77777777">
        <w:trPr>
          <w:trHeight w:val="570"/>
        </w:trPr>
        <w:tc>
          <w:tcPr>
            <w:tcW w:w="2440" w:type="dxa"/>
            <w:tcBorders>
              <w:top w:val="single" w:sz="8" w:space="0" w:color="212121"/>
              <w:left w:val="single" w:sz="8" w:space="0" w:color="212121"/>
              <w:bottom w:val="single" w:sz="8" w:space="0" w:color="212121"/>
              <w:right w:val="single" w:sz="8" w:space="0" w:color="212121"/>
            </w:tcBorders>
            <w:shd w:val="clear" w:color="auto" w:fill="FFFFFF"/>
            <w:vAlign w:val="center"/>
          </w:tcPr>
          <w:p w14:paraId="583626A9" w14:textId="77777777" w:rsidR="00477CB5" w:rsidRDefault="00477CB5">
            <w:pPr>
              <w:jc w:val="center"/>
              <w:rPr>
                <w:b/>
                <w:bCs/>
                <w:color w:val="000000"/>
                <w:lang w:eastAsia="it-IT"/>
              </w:rPr>
            </w:pPr>
            <w:r>
              <w:rPr>
                <w:b/>
                <w:bCs/>
                <w:color w:val="000000"/>
                <w:lang w:eastAsia="it-IT"/>
              </w:rPr>
              <w:t>Stazione di supervisione</w:t>
            </w:r>
          </w:p>
        </w:tc>
        <w:tc>
          <w:tcPr>
            <w:tcW w:w="1220" w:type="dxa"/>
            <w:tcBorders>
              <w:top w:val="nil"/>
              <w:left w:val="nil"/>
              <w:bottom w:val="nil"/>
              <w:right w:val="nil"/>
            </w:tcBorders>
            <w:noWrap/>
            <w:vAlign w:val="center"/>
          </w:tcPr>
          <w:p w14:paraId="30760CEB" w14:textId="77777777" w:rsidR="00477CB5" w:rsidRDefault="00477CB5">
            <w:pPr>
              <w:jc w:val="center"/>
              <w:rPr>
                <w:b/>
                <w:bCs/>
                <w:color w:val="000000"/>
                <w:lang w:eastAsia="it-IT"/>
              </w:rPr>
            </w:pPr>
          </w:p>
        </w:tc>
        <w:tc>
          <w:tcPr>
            <w:tcW w:w="1880" w:type="dxa"/>
            <w:tcBorders>
              <w:top w:val="single" w:sz="8" w:space="0" w:color="212121"/>
              <w:left w:val="single" w:sz="8" w:space="0" w:color="212121"/>
              <w:bottom w:val="single" w:sz="4" w:space="0" w:color="212121"/>
              <w:right w:val="single" w:sz="4" w:space="0" w:color="212121"/>
            </w:tcBorders>
            <w:shd w:val="clear" w:color="FFFFCC" w:fill="FFFFFF"/>
            <w:noWrap/>
            <w:vAlign w:val="center"/>
          </w:tcPr>
          <w:p w14:paraId="3BDA5FF3" w14:textId="77777777" w:rsidR="00477CB5" w:rsidRDefault="00477CB5">
            <w:pPr>
              <w:jc w:val="center"/>
              <w:rPr>
                <w:b/>
                <w:bCs/>
                <w:color w:val="000000"/>
                <w:lang w:eastAsia="it-IT"/>
              </w:rPr>
            </w:pPr>
            <w:r>
              <w:rPr>
                <w:b/>
                <w:bCs/>
                <w:color w:val="000000"/>
                <w:lang w:eastAsia="it-IT"/>
              </w:rPr>
              <w:t xml:space="preserve"> € 615,27 </w:t>
            </w:r>
          </w:p>
        </w:tc>
      </w:tr>
      <w:tr w:rsidR="00477CB5" w14:paraId="10C6758F" w14:textId="77777777">
        <w:trPr>
          <w:trHeight w:val="792"/>
        </w:trPr>
        <w:tc>
          <w:tcPr>
            <w:tcW w:w="2440" w:type="dxa"/>
            <w:tcBorders>
              <w:top w:val="single" w:sz="8" w:space="0" w:color="212121"/>
              <w:left w:val="single" w:sz="8" w:space="0" w:color="212121"/>
              <w:bottom w:val="single" w:sz="8" w:space="0" w:color="212121"/>
              <w:right w:val="single" w:sz="8" w:space="0" w:color="212121"/>
            </w:tcBorders>
            <w:shd w:val="clear" w:color="auto" w:fill="FFFFFF"/>
            <w:vAlign w:val="center"/>
          </w:tcPr>
          <w:p w14:paraId="618FF3A0" w14:textId="77777777" w:rsidR="00477CB5" w:rsidRDefault="00477CB5">
            <w:pPr>
              <w:jc w:val="center"/>
              <w:rPr>
                <w:b/>
                <w:bCs/>
                <w:color w:val="000000"/>
                <w:lang w:eastAsia="it-IT"/>
              </w:rPr>
            </w:pPr>
          </w:p>
        </w:tc>
        <w:tc>
          <w:tcPr>
            <w:tcW w:w="1220" w:type="dxa"/>
            <w:tcBorders>
              <w:top w:val="nil"/>
              <w:left w:val="nil"/>
              <w:bottom w:val="nil"/>
              <w:right w:val="nil"/>
            </w:tcBorders>
            <w:noWrap/>
            <w:vAlign w:val="center"/>
          </w:tcPr>
          <w:p w14:paraId="6A8219C3" w14:textId="77777777" w:rsidR="00477CB5" w:rsidRDefault="00477CB5">
            <w:pPr>
              <w:jc w:val="center"/>
              <w:rPr>
                <w:b/>
                <w:bCs/>
                <w:color w:val="000000"/>
                <w:lang w:eastAsia="it-IT"/>
              </w:rPr>
            </w:pPr>
          </w:p>
        </w:tc>
        <w:tc>
          <w:tcPr>
            <w:tcW w:w="1880" w:type="dxa"/>
            <w:tcBorders>
              <w:top w:val="nil"/>
              <w:left w:val="single" w:sz="8" w:space="0" w:color="212121"/>
              <w:bottom w:val="single" w:sz="8" w:space="0" w:color="212121"/>
              <w:right w:val="single" w:sz="4" w:space="0" w:color="212121"/>
            </w:tcBorders>
            <w:shd w:val="clear" w:color="auto" w:fill="E7E6E6"/>
            <w:noWrap/>
            <w:vAlign w:val="center"/>
          </w:tcPr>
          <w:p w14:paraId="1C234979" w14:textId="77777777" w:rsidR="00477CB5" w:rsidRDefault="00477CB5">
            <w:pPr>
              <w:jc w:val="center"/>
              <w:rPr>
                <w:b/>
                <w:bCs/>
                <w:color w:val="000000"/>
                <w:lang w:eastAsia="it-IT"/>
              </w:rPr>
            </w:pPr>
            <w:r>
              <w:rPr>
                <w:b/>
                <w:bCs/>
                <w:color w:val="000000"/>
                <w:lang w:eastAsia="it-IT"/>
              </w:rPr>
              <w:t>Una tantum</w:t>
            </w:r>
          </w:p>
        </w:tc>
      </w:tr>
      <w:tr w:rsidR="00477CB5" w14:paraId="6D7757E5" w14:textId="77777777">
        <w:trPr>
          <w:trHeight w:val="792"/>
        </w:trPr>
        <w:tc>
          <w:tcPr>
            <w:tcW w:w="2440" w:type="dxa"/>
            <w:tcBorders>
              <w:top w:val="single" w:sz="8" w:space="0" w:color="212121"/>
              <w:left w:val="single" w:sz="8" w:space="0" w:color="212121"/>
              <w:bottom w:val="single" w:sz="8" w:space="0" w:color="212121"/>
              <w:right w:val="single" w:sz="8" w:space="0" w:color="212121"/>
            </w:tcBorders>
            <w:shd w:val="clear" w:color="auto" w:fill="FFFFFF"/>
            <w:vAlign w:val="center"/>
          </w:tcPr>
          <w:p w14:paraId="2898B72F" w14:textId="77777777" w:rsidR="00477CB5" w:rsidRDefault="00477CB5">
            <w:pPr>
              <w:jc w:val="center"/>
              <w:rPr>
                <w:b/>
                <w:bCs/>
                <w:color w:val="000000"/>
                <w:lang w:eastAsia="it-IT"/>
              </w:rPr>
            </w:pPr>
            <w:r>
              <w:rPr>
                <w:b/>
                <w:bCs/>
                <w:color w:val="000000"/>
                <w:lang w:eastAsia="it-IT"/>
              </w:rPr>
              <w:t>Installazione</w:t>
            </w:r>
          </w:p>
        </w:tc>
        <w:tc>
          <w:tcPr>
            <w:tcW w:w="1220" w:type="dxa"/>
            <w:tcBorders>
              <w:top w:val="nil"/>
              <w:left w:val="nil"/>
              <w:bottom w:val="nil"/>
              <w:right w:val="nil"/>
            </w:tcBorders>
            <w:noWrap/>
            <w:vAlign w:val="center"/>
          </w:tcPr>
          <w:p w14:paraId="05B83D73" w14:textId="77777777" w:rsidR="00477CB5" w:rsidRDefault="00477CB5">
            <w:pPr>
              <w:jc w:val="center"/>
              <w:rPr>
                <w:b/>
                <w:bCs/>
                <w:color w:val="000000"/>
                <w:lang w:eastAsia="it-IT"/>
              </w:rPr>
            </w:pPr>
          </w:p>
        </w:tc>
        <w:tc>
          <w:tcPr>
            <w:tcW w:w="1880" w:type="dxa"/>
            <w:tcBorders>
              <w:top w:val="nil"/>
              <w:left w:val="single" w:sz="8" w:space="0" w:color="212121"/>
              <w:bottom w:val="single" w:sz="8" w:space="0" w:color="212121"/>
              <w:right w:val="single" w:sz="4" w:space="0" w:color="212121"/>
            </w:tcBorders>
            <w:shd w:val="clear" w:color="FFFFCC" w:fill="FFFFFF"/>
            <w:noWrap/>
            <w:vAlign w:val="center"/>
          </w:tcPr>
          <w:p w14:paraId="081A212C" w14:textId="77777777" w:rsidR="00477CB5" w:rsidRDefault="00477CB5">
            <w:pPr>
              <w:jc w:val="center"/>
              <w:rPr>
                <w:b/>
                <w:bCs/>
                <w:color w:val="000000"/>
                <w:lang w:eastAsia="it-IT"/>
              </w:rPr>
            </w:pPr>
            <w:r>
              <w:rPr>
                <w:b/>
                <w:bCs/>
                <w:color w:val="000000"/>
                <w:lang w:eastAsia="it-IT"/>
              </w:rPr>
              <w:t xml:space="preserve"> € 916,07 </w:t>
            </w:r>
          </w:p>
        </w:tc>
      </w:tr>
    </w:tbl>
    <w:p w14:paraId="1673CDE7" w14:textId="77777777" w:rsidR="00477CB5" w:rsidRDefault="00477CB5">
      <w:pPr>
        <w:jc w:val="center"/>
        <w:rPr>
          <w:b/>
          <w:bCs/>
          <w:color w:val="000000"/>
          <w:lang w:eastAsia="it-IT"/>
        </w:rPr>
      </w:pPr>
    </w:p>
    <w:p w14:paraId="73AEC4FF" w14:textId="77777777" w:rsidR="00477CB5" w:rsidRDefault="00477CB5"/>
    <w:p w14:paraId="12C85FAE" w14:textId="77777777" w:rsidR="00477CB5" w:rsidRDefault="00477CB5">
      <w:r>
        <w:t>(ovviamente nel caso di Housing il capitolato tecnico verrà adattato per macchine fisiche invece di macchine virtuali, ma la sostanza del servizio offerto sarà paragonabile a quella dello IAAS)</w:t>
      </w:r>
    </w:p>
    <w:p w14:paraId="2C0B3F33" w14:textId="77777777" w:rsidR="00477CB5" w:rsidRDefault="00477CB5"/>
    <w:p w14:paraId="468448B7" w14:textId="77777777" w:rsidR="00477CB5" w:rsidRDefault="00477CB5"/>
    <w:p w14:paraId="5BE66F5E" w14:textId="77777777" w:rsidR="00477CB5" w:rsidRDefault="00477CB5"/>
    <w:p w14:paraId="324B4FA7" w14:textId="77777777" w:rsidR="00477CB5" w:rsidRDefault="00477CB5">
      <w:r>
        <w:t>I parametri di calcolo dei costi sono stati determinati sulla base dai valori della Convenzione CONSIP SPCCLOUD, ridotti considerando le economie di scala generate dall’utilizzo della pre-esitente infrastruttura Regionale (ad esempio locali attrezzati pre-esistenti e di adeguata capienza, sistemi di sorveglianza degli accessi pre-esistenti ecc.).</w:t>
      </w:r>
    </w:p>
    <w:p w14:paraId="0E3B7FBB" w14:textId="77777777" w:rsidR="00477CB5" w:rsidRDefault="00477CB5"/>
    <w:p w14:paraId="1B9FD60B" w14:textId="77777777" w:rsidR="00477CB5" w:rsidRDefault="00477CB5"/>
    <w:p w14:paraId="5DE324CF" w14:textId="77777777" w:rsidR="00477CB5" w:rsidRDefault="00477CB5"/>
    <w:p w14:paraId="6E07F79B" w14:textId="77777777" w:rsidR="00477CB5" w:rsidRDefault="00477CB5">
      <w:pPr>
        <w:rPr>
          <w:highlight w:val="cyan"/>
        </w:rPr>
      </w:pPr>
    </w:p>
    <w:p w14:paraId="42B2F06A" w14:textId="77777777" w:rsidR="00477CB5" w:rsidRDefault="00477CB5">
      <w:pPr>
        <w:ind w:right="425"/>
        <w:rPr>
          <w:rFonts w:ascii="Arial" w:hAnsi="Arial" w:cs="Arial"/>
          <w:b/>
          <w:bCs/>
        </w:rPr>
      </w:pPr>
      <w:r>
        <w:rPr>
          <w:rFonts w:ascii="Arial" w:hAnsi="Arial" w:cs="Arial"/>
          <w:b/>
          <w:bCs/>
        </w:rPr>
        <w:t>ALLEGATO B.1.A - PIANO TECNICO PER I SERVIZI INFRASTRUTTURALI IAAS</w:t>
      </w:r>
    </w:p>
    <w:p w14:paraId="65BDFD21" w14:textId="77777777" w:rsidR="00477CB5" w:rsidRDefault="00477CB5">
      <w:pPr>
        <w:rPr>
          <w:rFonts w:ascii="Arial" w:hAnsi="Arial" w:cs="Arial"/>
          <w:b/>
          <w:bCs/>
        </w:rPr>
      </w:pPr>
      <w:r>
        <w:rPr>
          <w:rFonts w:ascii="Arial" w:hAnsi="Arial" w:cs="Arial"/>
          <w:b/>
          <w:bCs/>
        </w:rPr>
        <w:t>A.P. :  "</w:t>
      </w:r>
      <w:r>
        <w:rPr>
          <w:rFonts w:ascii="Arial" w:hAnsi="Arial" w:cs="Arial"/>
        </w:rPr>
        <w:t xml:space="preserve"> </w:t>
      </w:r>
      <w:r>
        <w:rPr>
          <w:rFonts w:ascii="Arial" w:hAnsi="Arial" w:cs="Arial"/>
          <w:b/>
          <w:bCs/>
        </w:rPr>
        <w:t>Centro Controllo Reti e Sistemi della rete telematica per il data center regionale e sanitario- Piano Telematico Regionale per lo sviluppo della Banda Ultra Larga"</w:t>
      </w:r>
    </w:p>
    <w:p w14:paraId="44A4C709" w14:textId="77777777" w:rsidR="00477CB5" w:rsidRDefault="00477CB5">
      <w:pPr>
        <w:rPr>
          <w:rFonts w:ascii="Arial" w:hAnsi="Arial" w:cs="Arial"/>
          <w:b/>
          <w:bCs/>
        </w:rPr>
      </w:pPr>
      <w:r>
        <w:rPr>
          <w:rFonts w:ascii="Arial" w:hAnsi="Arial" w:cs="Arial"/>
          <w:b/>
          <w:bCs/>
        </w:rPr>
        <w:t>P.O. : “Sistemi di virtualizzazione”</w:t>
      </w:r>
    </w:p>
    <w:p w14:paraId="00747B44" w14:textId="77777777" w:rsidR="00477CB5" w:rsidRDefault="00477CB5">
      <w:pPr>
        <w:ind w:right="425"/>
        <w:rPr>
          <w:b/>
          <w:bCs/>
        </w:rPr>
      </w:pPr>
    </w:p>
    <w:p w14:paraId="0FA98EC3" w14:textId="77777777" w:rsidR="00477CB5" w:rsidRDefault="00477CB5"/>
    <w:p w14:paraId="76D68503" w14:textId="77777777" w:rsidR="00477CB5" w:rsidRDefault="00477CB5">
      <w:pPr>
        <w:rPr>
          <w:rFonts w:ascii="Calibri" w:hAnsi="Calibri" w:cs="Calibri"/>
          <w:b/>
          <w:bCs/>
        </w:rPr>
      </w:pPr>
      <w:r>
        <w:rPr>
          <w:rFonts w:ascii="Calibri" w:hAnsi="Calibri" w:cs="Calibri"/>
          <w:b/>
          <w:bCs/>
        </w:rPr>
        <w:t>OGGETTO</w:t>
      </w:r>
    </w:p>
    <w:p w14:paraId="1EB9B5F2" w14:textId="77777777" w:rsidR="00477CB5" w:rsidRDefault="00477CB5">
      <w:pPr>
        <w:rPr>
          <w:rFonts w:ascii="Calibri" w:hAnsi="Calibri" w:cs="Calibri"/>
        </w:rPr>
      </w:pPr>
      <w:r>
        <w:rPr>
          <w:rFonts w:ascii="Calibri" w:hAnsi="Calibri" w:cs="Calibri"/>
        </w:rPr>
        <w:t>Tramite la sopra indicata convenzione, la Regione Marche mette a disposizione Ente Convenzionato le proprie infrastrutture tecnologiche, la propria connettività ed i propri servizi, al fine di ospitare delle Macchine Virtuali (VM) destinate alla erogazione di una serie di servizi.</w:t>
      </w:r>
    </w:p>
    <w:p w14:paraId="5585CBB8" w14:textId="77777777" w:rsidR="00477CB5" w:rsidRDefault="00477CB5">
      <w:pPr>
        <w:rPr>
          <w:rFonts w:ascii="Calibri" w:hAnsi="Calibri" w:cs="Calibri"/>
        </w:rPr>
      </w:pPr>
      <w:r>
        <w:rPr>
          <w:rFonts w:ascii="Calibri" w:hAnsi="Calibri" w:cs="Calibri"/>
        </w:rPr>
        <w:t>In particolare si farà riferimento al Data Center presso Via Tiziano, quale sede principale, ed al nuovo Data Center Sanzio, quale sito di backup.</w:t>
      </w:r>
    </w:p>
    <w:p w14:paraId="08E544A3" w14:textId="77777777" w:rsidR="00477CB5" w:rsidRDefault="00477CB5">
      <w:pPr>
        <w:rPr>
          <w:rFonts w:ascii="Calibri" w:hAnsi="Calibri" w:cs="Calibri"/>
        </w:rPr>
      </w:pPr>
      <w:r>
        <w:rPr>
          <w:rFonts w:ascii="Calibri" w:hAnsi="Calibri" w:cs="Calibri"/>
        </w:rPr>
        <w:t>Il presente documento elencherà, in maniera puntuale, le VM oggetto della convenzione; qualsiasi variazione rispetto l'elenco qui concordato, che non incida sul complessivo numero di Virtual CPU, Virtual RAM e Storage, e conseguentemente non modifichi la parte economica della convenzione, comporterà una semplice comunicazione scritta, da intendersi come variazione del solo Piano Tecnico.</w:t>
      </w:r>
    </w:p>
    <w:p w14:paraId="5E86DF2E" w14:textId="77777777" w:rsidR="00477CB5" w:rsidRDefault="00477CB5">
      <w:pPr>
        <w:rPr>
          <w:rFonts w:ascii="Calibri" w:hAnsi="Calibri" w:cs="Calibri"/>
        </w:rPr>
      </w:pPr>
      <w:r>
        <w:rPr>
          <w:rFonts w:ascii="Calibri" w:hAnsi="Calibri" w:cs="Calibri"/>
        </w:rPr>
        <w:t>Il presente documento, elencherà altresì le modalità operative e le linee guida per l'esecuzione della convenzione, e relativi ambiti di competenza, nel quadro di uno spirito di collaborazione istituzionale.</w:t>
      </w:r>
    </w:p>
    <w:p w14:paraId="772CC9DD" w14:textId="77777777" w:rsidR="00477CB5" w:rsidRDefault="00477CB5">
      <w:pPr>
        <w:rPr>
          <w:rFonts w:ascii="Calibri" w:hAnsi="Calibri" w:cs="Calibri"/>
        </w:rPr>
      </w:pPr>
    </w:p>
    <w:p w14:paraId="0C49218B" w14:textId="77777777" w:rsidR="00477CB5" w:rsidRDefault="00477CB5">
      <w:pPr>
        <w:rPr>
          <w:rFonts w:ascii="Calibri" w:hAnsi="Calibri" w:cs="Calibri"/>
          <w:b/>
          <w:bCs/>
        </w:rPr>
      </w:pPr>
      <w:r>
        <w:rPr>
          <w:rFonts w:ascii="Calibri" w:hAnsi="Calibri" w:cs="Calibri"/>
          <w:b/>
          <w:bCs/>
        </w:rPr>
        <w:t>ELENCO MACCHINE VIRTUALI</w:t>
      </w:r>
    </w:p>
    <w:p w14:paraId="6C988784" w14:textId="77777777" w:rsidR="00477CB5" w:rsidRDefault="00477CB5">
      <w:pPr>
        <w:rPr>
          <w:b/>
          <w:bCs/>
        </w:rPr>
      </w:pPr>
    </w:p>
    <w:tbl>
      <w:tblPr>
        <w:tblW w:w="949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35" w:type="dxa"/>
          <w:bottom w:w="15" w:type="dxa"/>
          <w:right w:w="15" w:type="dxa"/>
        </w:tblCellMar>
        <w:tblLook w:val="0000" w:firstRow="0" w:lastRow="0" w:firstColumn="0" w:lastColumn="0" w:noHBand="0" w:noVBand="0"/>
      </w:tblPr>
      <w:tblGrid>
        <w:gridCol w:w="710"/>
        <w:gridCol w:w="616"/>
        <w:gridCol w:w="1646"/>
        <w:gridCol w:w="708"/>
        <w:gridCol w:w="597"/>
        <w:gridCol w:w="848"/>
        <w:gridCol w:w="4370"/>
      </w:tblGrid>
      <w:tr w:rsidR="00477CB5" w14:paraId="71DE84AA" w14:textId="77777777">
        <w:trPr>
          <w:trHeight w:val="582"/>
        </w:trPr>
        <w:tc>
          <w:tcPr>
            <w:tcW w:w="710" w:type="dxa"/>
            <w:tcBorders>
              <w:top w:val="nil"/>
              <w:left w:val="nil"/>
              <w:bottom w:val="nil"/>
              <w:right w:val="nil"/>
            </w:tcBorders>
            <w:shd w:val="clear" w:color="auto" w:fill="111111"/>
          </w:tcPr>
          <w:p w14:paraId="3293D1BC" w14:textId="77777777" w:rsidR="00477CB5" w:rsidRDefault="00477CB5">
            <w:pPr>
              <w:spacing w:line="240" w:lineRule="atLeast"/>
              <w:jc w:val="center"/>
              <w:rPr>
                <w:color w:val="FFFFFF"/>
                <w:sz w:val="24"/>
                <w:szCs w:val="24"/>
              </w:rPr>
            </w:pPr>
            <w:r>
              <w:rPr>
                <w:color w:val="FFFFFF"/>
                <w:sz w:val="24"/>
                <w:szCs w:val="24"/>
              </w:rPr>
              <w:t>Server</w:t>
            </w:r>
          </w:p>
          <w:p w14:paraId="6BE1D9A8" w14:textId="77777777" w:rsidR="00477CB5" w:rsidRDefault="00477CB5">
            <w:pPr>
              <w:spacing w:line="240" w:lineRule="atLeast"/>
              <w:jc w:val="center"/>
              <w:rPr>
                <w:rFonts w:ascii="Calibri" w:hAnsi="Calibri" w:cs="Calibri"/>
                <w:color w:val="00000A"/>
                <w:sz w:val="24"/>
                <w:szCs w:val="24"/>
              </w:rPr>
            </w:pPr>
            <w:r>
              <w:rPr>
                <w:color w:val="FFFFFF"/>
                <w:sz w:val="24"/>
                <w:szCs w:val="24"/>
              </w:rPr>
              <w:t>(ID)</w:t>
            </w:r>
          </w:p>
        </w:tc>
        <w:tc>
          <w:tcPr>
            <w:tcW w:w="2268" w:type="dxa"/>
            <w:gridSpan w:val="2"/>
            <w:tcBorders>
              <w:top w:val="nil"/>
              <w:left w:val="nil"/>
              <w:bottom w:val="nil"/>
              <w:right w:val="nil"/>
            </w:tcBorders>
            <w:shd w:val="clear" w:color="auto" w:fill="111111"/>
          </w:tcPr>
          <w:p w14:paraId="5268035B" w14:textId="77777777" w:rsidR="00477CB5" w:rsidRDefault="00477CB5">
            <w:pPr>
              <w:spacing w:line="240" w:lineRule="atLeast"/>
              <w:jc w:val="center"/>
              <w:rPr>
                <w:rFonts w:ascii="Calibri" w:hAnsi="Calibri" w:cs="Calibri"/>
                <w:color w:val="00000A"/>
                <w:sz w:val="24"/>
                <w:szCs w:val="24"/>
              </w:rPr>
            </w:pPr>
            <w:r>
              <w:rPr>
                <w:color w:val="FFFFFF"/>
                <w:sz w:val="24"/>
                <w:szCs w:val="24"/>
              </w:rPr>
              <w:t>Descrizione server</w:t>
            </w:r>
          </w:p>
        </w:tc>
        <w:tc>
          <w:tcPr>
            <w:tcW w:w="709" w:type="dxa"/>
            <w:tcBorders>
              <w:top w:val="nil"/>
              <w:left w:val="nil"/>
              <w:bottom w:val="nil"/>
              <w:right w:val="nil"/>
            </w:tcBorders>
            <w:shd w:val="clear" w:color="auto" w:fill="111111"/>
          </w:tcPr>
          <w:p w14:paraId="7B55A7AD" w14:textId="77777777" w:rsidR="00477CB5" w:rsidRDefault="00477CB5">
            <w:pPr>
              <w:spacing w:line="240" w:lineRule="atLeast"/>
              <w:jc w:val="center"/>
              <w:rPr>
                <w:rFonts w:ascii="Calibri" w:hAnsi="Calibri" w:cs="Calibri"/>
                <w:color w:val="00000A"/>
                <w:sz w:val="24"/>
                <w:szCs w:val="24"/>
              </w:rPr>
            </w:pPr>
            <w:r>
              <w:rPr>
                <w:color w:val="FFFFFF"/>
                <w:sz w:val="24"/>
                <w:szCs w:val="24"/>
              </w:rPr>
              <w:t>CPU</w:t>
            </w:r>
          </w:p>
        </w:tc>
        <w:tc>
          <w:tcPr>
            <w:tcW w:w="567" w:type="dxa"/>
            <w:tcBorders>
              <w:top w:val="nil"/>
              <w:left w:val="nil"/>
              <w:bottom w:val="nil"/>
              <w:right w:val="nil"/>
            </w:tcBorders>
            <w:shd w:val="clear" w:color="auto" w:fill="111111"/>
          </w:tcPr>
          <w:p w14:paraId="200E8E16" w14:textId="77777777" w:rsidR="00477CB5" w:rsidRDefault="00477CB5">
            <w:pPr>
              <w:spacing w:line="240" w:lineRule="atLeast"/>
              <w:jc w:val="center"/>
              <w:rPr>
                <w:rFonts w:ascii="Calibri" w:hAnsi="Calibri" w:cs="Calibri"/>
                <w:color w:val="00000A"/>
                <w:sz w:val="24"/>
                <w:szCs w:val="24"/>
              </w:rPr>
            </w:pPr>
            <w:r>
              <w:rPr>
                <w:color w:val="FFFFFF"/>
                <w:sz w:val="24"/>
                <w:szCs w:val="24"/>
              </w:rPr>
              <w:t>RAM (Gb)</w:t>
            </w:r>
          </w:p>
        </w:tc>
        <w:tc>
          <w:tcPr>
            <w:tcW w:w="850" w:type="dxa"/>
            <w:tcBorders>
              <w:top w:val="nil"/>
              <w:left w:val="nil"/>
              <w:bottom w:val="nil"/>
              <w:right w:val="nil"/>
            </w:tcBorders>
            <w:shd w:val="clear" w:color="auto" w:fill="111111"/>
          </w:tcPr>
          <w:p w14:paraId="696DADBE" w14:textId="77777777" w:rsidR="00477CB5" w:rsidRDefault="00477CB5">
            <w:pPr>
              <w:spacing w:line="240" w:lineRule="atLeast"/>
              <w:jc w:val="center"/>
              <w:rPr>
                <w:rFonts w:ascii="Calibri" w:hAnsi="Calibri" w:cs="Calibri"/>
                <w:color w:val="00000A"/>
                <w:sz w:val="24"/>
                <w:szCs w:val="24"/>
              </w:rPr>
            </w:pPr>
            <w:r>
              <w:rPr>
                <w:color w:val="FFFFFF"/>
                <w:sz w:val="24"/>
                <w:szCs w:val="24"/>
              </w:rPr>
              <w:t>HD (GB)</w:t>
            </w:r>
          </w:p>
        </w:tc>
        <w:tc>
          <w:tcPr>
            <w:tcW w:w="4391" w:type="dxa"/>
            <w:tcBorders>
              <w:top w:val="nil"/>
              <w:left w:val="nil"/>
              <w:bottom w:val="nil"/>
              <w:right w:val="nil"/>
            </w:tcBorders>
            <w:shd w:val="clear" w:color="auto" w:fill="111111"/>
          </w:tcPr>
          <w:p w14:paraId="2FAF445E" w14:textId="77777777" w:rsidR="00477CB5" w:rsidRDefault="00477CB5">
            <w:pPr>
              <w:spacing w:line="240" w:lineRule="atLeast"/>
              <w:jc w:val="center"/>
              <w:rPr>
                <w:rFonts w:ascii="Calibri" w:hAnsi="Calibri" w:cs="Calibri"/>
                <w:color w:val="00000A"/>
                <w:sz w:val="24"/>
                <w:szCs w:val="24"/>
              </w:rPr>
            </w:pPr>
            <w:r>
              <w:rPr>
                <w:color w:val="FFFFFF"/>
                <w:sz w:val="24"/>
                <w:szCs w:val="24"/>
              </w:rPr>
              <w:t>sistema operativo</w:t>
            </w:r>
          </w:p>
        </w:tc>
      </w:tr>
      <w:tr w:rsidR="00477CB5" w14:paraId="100E9D0C" w14:textId="77777777">
        <w:trPr>
          <w:trHeight w:val="678"/>
        </w:trPr>
        <w:tc>
          <w:tcPr>
            <w:tcW w:w="71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009468A5" w14:textId="77777777" w:rsidR="00477CB5" w:rsidRDefault="00477CB5">
            <w:pPr>
              <w:spacing w:line="240" w:lineRule="atLeast"/>
              <w:jc w:val="right"/>
              <w:rPr>
                <w:color w:val="00000A"/>
              </w:rPr>
            </w:pPr>
            <w:r>
              <w:rPr>
                <w:color w:val="00000A"/>
              </w:rPr>
              <w:t>68</w:t>
            </w:r>
          </w:p>
        </w:tc>
        <w:tc>
          <w:tcPr>
            <w:tcW w:w="226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587F3138" w14:textId="77777777" w:rsidR="00477CB5" w:rsidRDefault="00477CB5">
            <w:pPr>
              <w:jc w:val="right"/>
              <w:rPr>
                <w:rFonts w:ascii="Calibri" w:hAnsi="Calibri" w:cs="Calibri"/>
                <w:color w:val="000000"/>
                <w:lang w:eastAsia="it-IT"/>
              </w:rPr>
            </w:pPr>
            <w:r>
              <w:rPr>
                <w:color w:val="000000"/>
              </w:rPr>
              <w:t>ARSSERVER1</w:t>
            </w:r>
          </w:p>
          <w:p w14:paraId="229022CA" w14:textId="77777777" w:rsidR="00477CB5" w:rsidRDefault="00477CB5">
            <w:pPr>
              <w:spacing w:line="240" w:lineRule="atLeast"/>
              <w:jc w:val="right"/>
              <w:rPr>
                <w:rFonts w:ascii="Calibri" w:hAnsi="Calibri" w:cs="Calibri"/>
                <w:color w:val="00000A"/>
              </w:rPr>
            </w:pPr>
          </w:p>
        </w:tc>
        <w:tc>
          <w:tcPr>
            <w:tcW w:w="709"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0E935E7A" w14:textId="77777777" w:rsidR="00477CB5" w:rsidRDefault="00477CB5">
            <w:pPr>
              <w:spacing w:line="240" w:lineRule="atLeast"/>
              <w:jc w:val="right"/>
              <w:rPr>
                <w:color w:val="00000A"/>
              </w:rPr>
            </w:pPr>
            <w:r>
              <w:rPr>
                <w:color w:val="00000A"/>
              </w:rPr>
              <w:t>4</w:t>
            </w:r>
          </w:p>
        </w:tc>
        <w:tc>
          <w:tcPr>
            <w:tcW w:w="567"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469C1F8C" w14:textId="77777777" w:rsidR="00477CB5" w:rsidRDefault="00477CB5">
            <w:pPr>
              <w:spacing w:line="240" w:lineRule="atLeast"/>
              <w:jc w:val="right"/>
              <w:rPr>
                <w:color w:val="00000A"/>
              </w:rPr>
            </w:pPr>
            <w:r>
              <w:rPr>
                <w:color w:val="00000A"/>
              </w:rPr>
              <w:t>2</w:t>
            </w:r>
          </w:p>
        </w:tc>
        <w:tc>
          <w:tcPr>
            <w:tcW w:w="85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6E7324A9" w14:textId="77777777" w:rsidR="00477CB5" w:rsidRDefault="00477CB5">
            <w:pPr>
              <w:spacing w:line="240" w:lineRule="atLeast"/>
              <w:jc w:val="right"/>
              <w:rPr>
                <w:color w:val="00000A"/>
              </w:rPr>
            </w:pPr>
            <w:r>
              <w:rPr>
                <w:color w:val="00000A"/>
              </w:rPr>
              <w:t>50</w:t>
            </w:r>
          </w:p>
        </w:tc>
        <w:tc>
          <w:tcPr>
            <w:tcW w:w="4391"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52524953" w14:textId="77777777" w:rsidR="00477CB5" w:rsidRDefault="00477CB5">
            <w:pPr>
              <w:jc w:val="right"/>
              <w:rPr>
                <w:rFonts w:ascii="Calibri" w:hAnsi="Calibri" w:cs="Calibri"/>
                <w:color w:val="000000"/>
                <w:lang w:val="en-US" w:eastAsia="it-IT"/>
              </w:rPr>
            </w:pPr>
            <w:r>
              <w:rPr>
                <w:color w:val="000000"/>
                <w:lang w:val="en-US"/>
              </w:rPr>
              <w:t>Microsoft Windows Server 2003, Enterprise Edition (32-bit)</w:t>
            </w:r>
          </w:p>
          <w:p w14:paraId="39D3DE94" w14:textId="77777777" w:rsidR="00477CB5" w:rsidRDefault="00477CB5">
            <w:pPr>
              <w:spacing w:line="240" w:lineRule="atLeast"/>
              <w:rPr>
                <w:rFonts w:ascii="Calibri" w:hAnsi="Calibri" w:cs="Calibri"/>
                <w:color w:val="00000A"/>
                <w:lang w:val="en-US"/>
              </w:rPr>
            </w:pPr>
          </w:p>
        </w:tc>
      </w:tr>
      <w:tr w:rsidR="00477CB5" w14:paraId="77D2EC7E" w14:textId="77777777">
        <w:trPr>
          <w:trHeight w:val="284"/>
        </w:trPr>
        <w:tc>
          <w:tcPr>
            <w:tcW w:w="71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1BABA190" w14:textId="77777777" w:rsidR="00477CB5" w:rsidRDefault="00477CB5">
            <w:pPr>
              <w:spacing w:line="240" w:lineRule="atLeast"/>
              <w:jc w:val="right"/>
              <w:rPr>
                <w:color w:val="00000A"/>
              </w:rPr>
            </w:pPr>
            <w:r>
              <w:rPr>
                <w:color w:val="00000A"/>
              </w:rPr>
              <w:t>69</w:t>
            </w:r>
          </w:p>
        </w:tc>
        <w:tc>
          <w:tcPr>
            <w:tcW w:w="226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2261E0BD" w14:textId="77777777" w:rsidR="00477CB5" w:rsidRDefault="00477CB5">
            <w:pPr>
              <w:jc w:val="right"/>
              <w:rPr>
                <w:rFonts w:ascii="Calibri" w:hAnsi="Calibri" w:cs="Calibri"/>
                <w:color w:val="000000"/>
                <w:lang w:eastAsia="it-IT"/>
              </w:rPr>
            </w:pPr>
            <w:r>
              <w:rPr>
                <w:color w:val="000000"/>
              </w:rPr>
              <w:t>ARSSERVER1</w:t>
            </w:r>
          </w:p>
          <w:p w14:paraId="1FF77AD2" w14:textId="77777777" w:rsidR="00477CB5" w:rsidRDefault="00477CB5">
            <w:pPr>
              <w:spacing w:line="240" w:lineRule="atLeast"/>
              <w:jc w:val="right"/>
              <w:rPr>
                <w:rFonts w:ascii="Calibri" w:hAnsi="Calibri" w:cs="Calibri"/>
                <w:color w:val="00000A"/>
              </w:rPr>
            </w:pPr>
          </w:p>
        </w:tc>
        <w:tc>
          <w:tcPr>
            <w:tcW w:w="709"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742F7AB1" w14:textId="77777777" w:rsidR="00477CB5" w:rsidRDefault="00477CB5">
            <w:pPr>
              <w:spacing w:line="240" w:lineRule="atLeast"/>
              <w:jc w:val="right"/>
              <w:rPr>
                <w:color w:val="00000A"/>
              </w:rPr>
            </w:pPr>
            <w:r>
              <w:rPr>
                <w:color w:val="00000A"/>
              </w:rPr>
              <w:t xml:space="preserve">2 </w:t>
            </w:r>
          </w:p>
        </w:tc>
        <w:tc>
          <w:tcPr>
            <w:tcW w:w="567"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5C82BF2D" w14:textId="77777777" w:rsidR="00477CB5" w:rsidRDefault="00477CB5">
            <w:pPr>
              <w:spacing w:line="240" w:lineRule="atLeast"/>
              <w:jc w:val="right"/>
              <w:rPr>
                <w:color w:val="00000A"/>
              </w:rPr>
            </w:pPr>
            <w:r>
              <w:rPr>
                <w:color w:val="00000A"/>
              </w:rPr>
              <w:t>4</w:t>
            </w:r>
          </w:p>
        </w:tc>
        <w:tc>
          <w:tcPr>
            <w:tcW w:w="85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1EED0A53" w14:textId="77777777" w:rsidR="00477CB5" w:rsidRDefault="00477CB5">
            <w:pPr>
              <w:spacing w:line="240" w:lineRule="atLeast"/>
              <w:jc w:val="right"/>
              <w:rPr>
                <w:color w:val="00000A"/>
              </w:rPr>
            </w:pPr>
            <w:r>
              <w:rPr>
                <w:color w:val="00000A"/>
              </w:rPr>
              <w:t>351</w:t>
            </w:r>
          </w:p>
        </w:tc>
        <w:tc>
          <w:tcPr>
            <w:tcW w:w="4391"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06B1D7FD" w14:textId="77777777" w:rsidR="00477CB5" w:rsidRDefault="00477CB5">
            <w:pPr>
              <w:jc w:val="right"/>
              <w:rPr>
                <w:rFonts w:ascii="Calibri" w:hAnsi="Calibri" w:cs="Calibri"/>
                <w:color w:val="000000"/>
                <w:lang w:val="en-US" w:eastAsia="it-IT"/>
              </w:rPr>
            </w:pPr>
            <w:r>
              <w:rPr>
                <w:color w:val="000000"/>
                <w:lang w:val="en-US"/>
              </w:rPr>
              <w:t>Microsoft Windows Server 2003, Enterprise Edition (32-bit)</w:t>
            </w:r>
          </w:p>
          <w:p w14:paraId="6FB7C379" w14:textId="77777777" w:rsidR="00477CB5" w:rsidRDefault="00477CB5">
            <w:pPr>
              <w:spacing w:line="240" w:lineRule="atLeast"/>
              <w:rPr>
                <w:rFonts w:ascii="Calibri" w:hAnsi="Calibri" w:cs="Calibri"/>
                <w:color w:val="00000A"/>
                <w:lang w:val="en-US"/>
              </w:rPr>
            </w:pPr>
          </w:p>
        </w:tc>
      </w:tr>
      <w:tr w:rsidR="00477CB5" w14:paraId="1B5AC295" w14:textId="77777777">
        <w:trPr>
          <w:trHeight w:val="298"/>
        </w:trPr>
        <w:tc>
          <w:tcPr>
            <w:tcW w:w="71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71C7A192" w14:textId="77777777" w:rsidR="00477CB5" w:rsidRDefault="00477CB5">
            <w:pPr>
              <w:spacing w:line="240" w:lineRule="atLeast"/>
              <w:jc w:val="right"/>
              <w:rPr>
                <w:color w:val="00000A"/>
              </w:rPr>
            </w:pPr>
            <w:r>
              <w:rPr>
                <w:color w:val="00000A"/>
              </w:rPr>
              <w:t>71</w:t>
            </w:r>
          </w:p>
        </w:tc>
        <w:tc>
          <w:tcPr>
            <w:tcW w:w="226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128E4B5D" w14:textId="77777777" w:rsidR="00477CB5" w:rsidRDefault="00477CB5">
            <w:pPr>
              <w:spacing w:line="240" w:lineRule="atLeast"/>
              <w:jc w:val="right"/>
              <w:rPr>
                <w:color w:val="00000A"/>
              </w:rPr>
            </w:pPr>
            <w:r>
              <w:rPr>
                <w:color w:val="00000A"/>
              </w:rPr>
              <w:t>ARSWEB1</w:t>
            </w:r>
          </w:p>
        </w:tc>
        <w:tc>
          <w:tcPr>
            <w:tcW w:w="709"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77EDE2DB" w14:textId="77777777" w:rsidR="00477CB5" w:rsidRDefault="00477CB5">
            <w:pPr>
              <w:spacing w:line="240" w:lineRule="atLeast"/>
              <w:jc w:val="right"/>
              <w:rPr>
                <w:color w:val="00000A"/>
              </w:rPr>
            </w:pPr>
            <w:r>
              <w:rPr>
                <w:color w:val="00000A"/>
              </w:rPr>
              <w:t>4</w:t>
            </w:r>
          </w:p>
        </w:tc>
        <w:tc>
          <w:tcPr>
            <w:tcW w:w="567"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7C24F4F9" w14:textId="77777777" w:rsidR="00477CB5" w:rsidRDefault="00477CB5">
            <w:pPr>
              <w:spacing w:line="240" w:lineRule="atLeast"/>
              <w:jc w:val="right"/>
              <w:rPr>
                <w:color w:val="00000A"/>
              </w:rPr>
            </w:pPr>
            <w:r>
              <w:rPr>
                <w:color w:val="00000A"/>
              </w:rPr>
              <w:t>3</w:t>
            </w:r>
          </w:p>
        </w:tc>
        <w:tc>
          <w:tcPr>
            <w:tcW w:w="85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30D6F9C1" w14:textId="77777777" w:rsidR="00477CB5" w:rsidRDefault="00477CB5">
            <w:pPr>
              <w:spacing w:line="240" w:lineRule="atLeast"/>
              <w:jc w:val="right"/>
              <w:rPr>
                <w:color w:val="00000A"/>
              </w:rPr>
            </w:pPr>
            <w:r>
              <w:rPr>
                <w:color w:val="00000A"/>
              </w:rPr>
              <w:t>36</w:t>
            </w:r>
          </w:p>
        </w:tc>
        <w:tc>
          <w:tcPr>
            <w:tcW w:w="4391"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42384059" w14:textId="77777777" w:rsidR="00477CB5" w:rsidRDefault="00477CB5">
            <w:pPr>
              <w:jc w:val="right"/>
              <w:rPr>
                <w:rFonts w:ascii="Calibri" w:hAnsi="Calibri" w:cs="Calibri"/>
                <w:color w:val="000000"/>
                <w:lang w:val="en-US" w:eastAsia="it-IT"/>
              </w:rPr>
            </w:pPr>
            <w:r>
              <w:rPr>
                <w:color w:val="000000"/>
                <w:lang w:val="en-US"/>
              </w:rPr>
              <w:t>Microsoft Windows Server 2003, Enterprise Edition (32-bit)</w:t>
            </w:r>
          </w:p>
          <w:p w14:paraId="03096B01" w14:textId="77777777" w:rsidR="00477CB5" w:rsidRDefault="00477CB5">
            <w:pPr>
              <w:spacing w:line="240" w:lineRule="atLeast"/>
              <w:jc w:val="right"/>
              <w:rPr>
                <w:rFonts w:ascii="Calibri" w:hAnsi="Calibri" w:cs="Calibri"/>
                <w:color w:val="00000A"/>
                <w:lang w:val="en-US"/>
              </w:rPr>
            </w:pPr>
          </w:p>
        </w:tc>
      </w:tr>
      <w:tr w:rsidR="00477CB5" w14:paraId="6283BC52" w14:textId="77777777">
        <w:trPr>
          <w:trHeight w:val="284"/>
        </w:trPr>
        <w:tc>
          <w:tcPr>
            <w:tcW w:w="71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03E790F9" w14:textId="77777777" w:rsidR="00477CB5" w:rsidRDefault="00477CB5">
            <w:pPr>
              <w:spacing w:line="240" w:lineRule="atLeast"/>
              <w:rPr>
                <w:rFonts w:ascii="Calibri" w:hAnsi="Calibri" w:cs="Calibri"/>
                <w:color w:val="00000A"/>
                <w:sz w:val="24"/>
                <w:szCs w:val="24"/>
                <w:lang w:val="en-US"/>
              </w:rPr>
            </w:pPr>
          </w:p>
        </w:tc>
        <w:tc>
          <w:tcPr>
            <w:tcW w:w="226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65B14578" w14:textId="77777777" w:rsidR="00477CB5" w:rsidRDefault="00477CB5">
            <w:pPr>
              <w:spacing w:line="240" w:lineRule="atLeast"/>
              <w:rPr>
                <w:color w:val="00000A"/>
              </w:rPr>
            </w:pPr>
            <w:r>
              <w:rPr>
                <w:color w:val="00000A"/>
              </w:rPr>
              <w:t>TOTALE RISORSE</w:t>
            </w:r>
          </w:p>
        </w:tc>
        <w:tc>
          <w:tcPr>
            <w:tcW w:w="709"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5CC30274" w14:textId="77777777" w:rsidR="00477CB5" w:rsidRDefault="00477CB5">
            <w:pPr>
              <w:spacing w:line="240" w:lineRule="atLeast"/>
              <w:jc w:val="right"/>
              <w:rPr>
                <w:color w:val="00000A"/>
              </w:rPr>
            </w:pPr>
            <w:r>
              <w:rPr>
                <w:color w:val="00000A"/>
              </w:rPr>
              <w:t>10</w:t>
            </w:r>
          </w:p>
        </w:tc>
        <w:tc>
          <w:tcPr>
            <w:tcW w:w="567"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404211A1" w14:textId="77777777" w:rsidR="00477CB5" w:rsidRDefault="00477CB5">
            <w:pPr>
              <w:spacing w:line="240" w:lineRule="atLeast"/>
              <w:jc w:val="right"/>
              <w:rPr>
                <w:color w:val="00000A"/>
              </w:rPr>
            </w:pPr>
            <w:r>
              <w:rPr>
                <w:color w:val="00000A"/>
              </w:rPr>
              <w:t>9</w:t>
            </w:r>
          </w:p>
        </w:tc>
        <w:tc>
          <w:tcPr>
            <w:tcW w:w="850"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41AB2022" w14:textId="77777777" w:rsidR="00477CB5" w:rsidRDefault="00477CB5">
            <w:pPr>
              <w:spacing w:line="240" w:lineRule="atLeast"/>
              <w:jc w:val="right"/>
              <w:rPr>
                <w:color w:val="00000A"/>
              </w:rPr>
            </w:pPr>
            <w:r>
              <w:rPr>
                <w:color w:val="00000A"/>
              </w:rPr>
              <w:t>437</w:t>
            </w:r>
          </w:p>
        </w:tc>
        <w:tc>
          <w:tcPr>
            <w:tcW w:w="4391" w:type="dxa"/>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5CFC9F9A" w14:textId="77777777" w:rsidR="00477CB5" w:rsidRDefault="00477CB5">
            <w:pPr>
              <w:spacing w:line="240" w:lineRule="atLeast"/>
              <w:rPr>
                <w:rFonts w:ascii="Calibri" w:hAnsi="Calibri" w:cs="Calibri"/>
                <w:color w:val="00000A"/>
                <w:sz w:val="24"/>
                <w:szCs w:val="24"/>
              </w:rPr>
            </w:pPr>
          </w:p>
        </w:tc>
      </w:tr>
      <w:tr w:rsidR="00477CB5" w14:paraId="121172DB" w14:textId="77777777">
        <w:trPr>
          <w:trHeight w:val="284"/>
        </w:trPr>
        <w:tc>
          <w:tcPr>
            <w:tcW w:w="9495" w:type="dxa"/>
            <w:gridSpan w:val="7"/>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72DC8CC6" w14:textId="77777777" w:rsidR="00477CB5" w:rsidRDefault="00477CB5">
            <w:pPr>
              <w:spacing w:line="240" w:lineRule="atLeast"/>
              <w:rPr>
                <w:rFonts w:ascii="Calibri" w:hAnsi="Calibri" w:cs="Calibri"/>
                <w:color w:val="00000A"/>
                <w:sz w:val="24"/>
                <w:szCs w:val="24"/>
              </w:rPr>
            </w:pPr>
          </w:p>
        </w:tc>
      </w:tr>
      <w:tr w:rsidR="00477CB5" w14:paraId="55DA926C" w14:textId="77777777">
        <w:tc>
          <w:tcPr>
            <w:tcW w:w="1328" w:type="dxa"/>
            <w:gridSpan w:val="2"/>
            <w:tcBorders>
              <w:top w:val="nil"/>
              <w:left w:val="nil"/>
              <w:bottom w:val="nil"/>
              <w:right w:val="nil"/>
            </w:tcBorders>
            <w:shd w:val="clear" w:color="auto" w:fill="111111"/>
          </w:tcPr>
          <w:p w14:paraId="426FF6D4" w14:textId="77777777" w:rsidR="00477CB5" w:rsidRDefault="00477CB5">
            <w:pPr>
              <w:spacing w:line="240" w:lineRule="atLeast"/>
              <w:jc w:val="center"/>
              <w:rPr>
                <w:color w:val="FFFFFF"/>
                <w:sz w:val="24"/>
                <w:szCs w:val="24"/>
              </w:rPr>
            </w:pPr>
            <w:r>
              <w:rPr>
                <w:color w:val="FFFFFF"/>
                <w:sz w:val="24"/>
                <w:szCs w:val="24"/>
              </w:rPr>
              <w:t>Server</w:t>
            </w:r>
          </w:p>
          <w:p w14:paraId="5C5CF07D" w14:textId="77777777" w:rsidR="00477CB5" w:rsidRDefault="00477CB5">
            <w:pPr>
              <w:spacing w:line="240" w:lineRule="atLeast"/>
              <w:jc w:val="center"/>
              <w:rPr>
                <w:rFonts w:ascii="Calibri" w:hAnsi="Calibri" w:cs="Calibri"/>
                <w:color w:val="00000A"/>
                <w:sz w:val="24"/>
                <w:szCs w:val="24"/>
              </w:rPr>
            </w:pPr>
            <w:r>
              <w:rPr>
                <w:color w:val="FFFFFF"/>
                <w:sz w:val="24"/>
                <w:szCs w:val="24"/>
              </w:rPr>
              <w:t>(ID)</w:t>
            </w:r>
          </w:p>
        </w:tc>
        <w:tc>
          <w:tcPr>
            <w:tcW w:w="8167" w:type="dxa"/>
            <w:gridSpan w:val="5"/>
            <w:tcBorders>
              <w:top w:val="nil"/>
              <w:left w:val="nil"/>
              <w:bottom w:val="nil"/>
              <w:right w:val="nil"/>
            </w:tcBorders>
            <w:shd w:val="clear" w:color="auto" w:fill="111111"/>
          </w:tcPr>
          <w:p w14:paraId="7482E491" w14:textId="77777777" w:rsidR="00477CB5" w:rsidRDefault="00477CB5">
            <w:pPr>
              <w:pStyle w:val="western"/>
              <w:spacing w:after="0"/>
              <w:rPr>
                <w:rFonts w:ascii="Calibri" w:hAnsi="Calibri" w:cs="Calibri"/>
                <w:color w:val="FFFFFF"/>
              </w:rPr>
            </w:pPr>
            <w:r>
              <w:rPr>
                <w:rFonts w:ascii="Calibri" w:hAnsi="Calibri" w:cs="Calibri"/>
                <w:color w:val="FFFFFF"/>
              </w:rPr>
              <w:t>Ai sensi del D.Lgs 9 Aprile 2003, n. 70 in attuazione della direttiva 2000/31/CE relativa a taluni aspetti giuridici dei servizi della societa' dell'informazione nel mercato interno, con particolare riferimento al commercio elettronico vengono definiti i seguenti servizi:</w:t>
            </w:r>
          </w:p>
          <w:p w14:paraId="5C8783DD" w14:textId="77777777" w:rsidR="00477CB5" w:rsidRDefault="00477CB5">
            <w:pPr>
              <w:spacing w:line="240" w:lineRule="atLeast"/>
              <w:jc w:val="center"/>
              <w:rPr>
                <w:rFonts w:ascii="Calibri" w:hAnsi="Calibri" w:cs="Calibri"/>
                <w:color w:val="FFFFFF"/>
                <w:sz w:val="24"/>
                <w:szCs w:val="24"/>
              </w:rPr>
            </w:pPr>
          </w:p>
        </w:tc>
      </w:tr>
      <w:tr w:rsidR="00477CB5" w14:paraId="5D7D80B9" w14:textId="77777777">
        <w:tc>
          <w:tcPr>
            <w:tcW w:w="132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3D300A9B" w14:textId="77777777" w:rsidR="00477CB5" w:rsidRDefault="00477CB5">
            <w:pPr>
              <w:spacing w:line="240" w:lineRule="atLeast"/>
              <w:jc w:val="center"/>
              <w:rPr>
                <w:color w:val="00000A"/>
                <w:sz w:val="24"/>
                <w:szCs w:val="24"/>
              </w:rPr>
            </w:pPr>
            <w:r>
              <w:rPr>
                <w:color w:val="00000A"/>
                <w:sz w:val="24"/>
                <w:szCs w:val="24"/>
              </w:rPr>
              <w:t>68</w:t>
            </w:r>
          </w:p>
        </w:tc>
        <w:tc>
          <w:tcPr>
            <w:tcW w:w="8167" w:type="dxa"/>
            <w:gridSpan w:val="5"/>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7713C02F" w14:textId="77777777" w:rsidR="00477CB5" w:rsidRDefault="00477CB5">
            <w:pPr>
              <w:spacing w:line="240" w:lineRule="atLeast"/>
              <w:rPr>
                <w:rFonts w:ascii="Calibri" w:hAnsi="Calibri" w:cs="Calibri"/>
                <w:color w:val="00000A"/>
                <w:sz w:val="24"/>
                <w:szCs w:val="24"/>
              </w:rPr>
            </w:pPr>
            <w:r>
              <w:rPr>
                <w:color w:val="00000A"/>
                <w:sz w:val="24"/>
                <w:szCs w:val="24"/>
              </w:rPr>
              <w:t>[ ] - IAAS - Infrastructure as a service (spuntare i servizi concordati)</w:t>
            </w:r>
          </w:p>
          <w:p w14:paraId="4BC0D025" w14:textId="77777777" w:rsidR="00477CB5" w:rsidRDefault="00477CB5" w:rsidP="00477CB5">
            <w:pPr>
              <w:numPr>
                <w:ilvl w:val="0"/>
                <w:numId w:val="36"/>
              </w:numPr>
              <w:spacing w:line="240" w:lineRule="atLeast"/>
              <w:rPr>
                <w:color w:val="00000A"/>
                <w:sz w:val="24"/>
                <w:szCs w:val="24"/>
              </w:rPr>
            </w:pPr>
            <w:r>
              <w:rPr>
                <w:color w:val="00000A"/>
                <w:sz w:val="24"/>
                <w:szCs w:val="24"/>
              </w:rPr>
              <w:t>-fornitura di sistemi in ruolo di prestatore:</w:t>
            </w:r>
          </w:p>
          <w:p w14:paraId="3EFE0C0F" w14:textId="77777777" w:rsidR="00477CB5" w:rsidRDefault="00477CB5" w:rsidP="00477CB5">
            <w:pPr>
              <w:numPr>
                <w:ilvl w:val="1"/>
                <w:numId w:val="45"/>
              </w:numPr>
              <w:spacing w:line="240" w:lineRule="atLeast"/>
              <w:rPr>
                <w:color w:val="00000A"/>
                <w:sz w:val="24"/>
                <w:szCs w:val="24"/>
              </w:rPr>
            </w:pPr>
            <w:r>
              <w:rPr>
                <w:color w:val="00000A"/>
                <w:sz w:val="24"/>
                <w:szCs w:val="24"/>
              </w:rPr>
              <w:lastRenderedPageBreak/>
              <w:t>eventuale attività di memorizzazione temporanea - caching (art. 15)</w:t>
            </w:r>
          </w:p>
          <w:p w14:paraId="33217584" w14:textId="77777777" w:rsidR="00477CB5" w:rsidRDefault="00477CB5" w:rsidP="00477CB5">
            <w:pPr>
              <w:numPr>
                <w:ilvl w:val="1"/>
                <w:numId w:val="45"/>
              </w:numPr>
              <w:spacing w:line="240" w:lineRule="atLeast"/>
              <w:rPr>
                <w:color w:val="00000A"/>
                <w:sz w:val="24"/>
                <w:szCs w:val="24"/>
              </w:rPr>
            </w:pPr>
            <w:r>
              <w:rPr>
                <w:color w:val="00000A"/>
                <w:sz w:val="24"/>
                <w:szCs w:val="24"/>
              </w:rPr>
              <w:t xml:space="preserve">attivita' di memorizzazione di informazioni - hosting (art. 16) </w:t>
            </w:r>
          </w:p>
          <w:p w14:paraId="25A6092B" w14:textId="77777777" w:rsidR="00477CB5" w:rsidRDefault="00477CB5" w:rsidP="00477CB5">
            <w:pPr>
              <w:numPr>
                <w:ilvl w:val="0"/>
                <w:numId w:val="36"/>
              </w:numPr>
              <w:spacing w:line="240" w:lineRule="atLeast"/>
              <w:rPr>
                <w:color w:val="00000A"/>
                <w:sz w:val="24"/>
                <w:szCs w:val="24"/>
              </w:rPr>
            </w:pPr>
            <w:r>
              <w:rPr>
                <w:color w:val="00000A"/>
                <w:sz w:val="24"/>
                <w:szCs w:val="24"/>
              </w:rPr>
              <w:t>- servizio di salvataggio dei dati e relativo trattamento “dei backup” come:</w:t>
            </w:r>
          </w:p>
          <w:p w14:paraId="6DBA83A5" w14:textId="77777777" w:rsidR="00477CB5" w:rsidRDefault="00477CB5" w:rsidP="00477CB5">
            <w:pPr>
              <w:numPr>
                <w:ilvl w:val="1"/>
                <w:numId w:val="46"/>
              </w:numPr>
              <w:spacing w:line="240" w:lineRule="atLeast"/>
              <w:rPr>
                <w:color w:val="00000A"/>
                <w:sz w:val="24"/>
                <w:szCs w:val="24"/>
              </w:rPr>
            </w:pPr>
            <w:r>
              <w:rPr>
                <w:color w:val="00000A"/>
                <w:sz w:val="24"/>
                <w:szCs w:val="24"/>
              </w:rPr>
              <w:t xml:space="preserve">attività di memorizzazione di informazioni – backup     </w:t>
            </w:r>
          </w:p>
          <w:p w14:paraId="275946A8" w14:textId="77777777" w:rsidR="00477CB5" w:rsidRDefault="00477CB5" w:rsidP="00477CB5">
            <w:pPr>
              <w:numPr>
                <w:ilvl w:val="0"/>
                <w:numId w:val="36"/>
              </w:numPr>
              <w:spacing w:line="240" w:lineRule="atLeast"/>
              <w:rPr>
                <w:color w:val="00000A"/>
                <w:sz w:val="24"/>
                <w:szCs w:val="24"/>
              </w:rPr>
            </w:pPr>
            <w:r>
              <w:rPr>
                <w:color w:val="00000A"/>
                <w:sz w:val="24"/>
                <w:szCs w:val="24"/>
              </w:rPr>
              <w:t xml:space="preserve">- servizio di connettività: </w:t>
            </w:r>
          </w:p>
          <w:p w14:paraId="26F85C4C" w14:textId="77777777" w:rsidR="00477CB5" w:rsidRDefault="00477CB5" w:rsidP="00477CB5">
            <w:pPr>
              <w:numPr>
                <w:ilvl w:val="1"/>
                <w:numId w:val="36"/>
              </w:numPr>
              <w:spacing w:line="240" w:lineRule="atLeast"/>
              <w:rPr>
                <w:color w:val="00000A"/>
                <w:sz w:val="24"/>
                <w:szCs w:val="24"/>
              </w:rPr>
            </w:pPr>
            <w:r>
              <w:rPr>
                <w:color w:val="00000A"/>
                <w:sz w:val="24"/>
                <w:szCs w:val="24"/>
              </w:rPr>
              <w:t>attivita' di semplice trasporto - Mere conduit (art. 14)</w:t>
            </w:r>
          </w:p>
          <w:p w14:paraId="20F98B1B" w14:textId="77777777" w:rsidR="00477CB5" w:rsidRDefault="00477CB5" w:rsidP="00477CB5">
            <w:pPr>
              <w:numPr>
                <w:ilvl w:val="1"/>
                <w:numId w:val="47"/>
              </w:numPr>
              <w:spacing w:line="240" w:lineRule="atLeast"/>
              <w:rPr>
                <w:color w:val="00000A"/>
                <w:sz w:val="24"/>
                <w:szCs w:val="24"/>
              </w:rPr>
            </w:pPr>
            <w:r>
              <w:rPr>
                <w:color w:val="00000A"/>
                <w:sz w:val="24"/>
                <w:szCs w:val="24"/>
              </w:rPr>
              <w:t>attività di amministrazione di reti;</w:t>
            </w:r>
          </w:p>
          <w:p w14:paraId="205A46D4" w14:textId="77777777" w:rsidR="00477CB5" w:rsidRDefault="00477CB5" w:rsidP="00477CB5">
            <w:pPr>
              <w:numPr>
                <w:ilvl w:val="1"/>
                <w:numId w:val="47"/>
              </w:numPr>
              <w:spacing w:line="240" w:lineRule="atLeast"/>
              <w:rPr>
                <w:rFonts w:ascii="Calibri" w:hAnsi="Calibri" w:cs="Calibri"/>
                <w:color w:val="00000A"/>
                <w:sz w:val="24"/>
                <w:szCs w:val="24"/>
              </w:rPr>
            </w:pPr>
            <w:r>
              <w:rPr>
                <w:color w:val="00000A"/>
                <w:sz w:val="24"/>
                <w:szCs w:val="24"/>
              </w:rPr>
              <w:t>attività di amministrazione apparati di sicurezza del datacenter;</w:t>
            </w:r>
          </w:p>
          <w:p w14:paraId="425BF973" w14:textId="77777777" w:rsidR="00477CB5" w:rsidRDefault="00477CB5">
            <w:pPr>
              <w:spacing w:line="240" w:lineRule="atLeast"/>
              <w:ind w:left="1440"/>
              <w:rPr>
                <w:rFonts w:ascii="Calibri" w:hAnsi="Calibri" w:cs="Calibri"/>
                <w:color w:val="00000A"/>
                <w:sz w:val="24"/>
                <w:szCs w:val="24"/>
              </w:rPr>
            </w:pPr>
          </w:p>
        </w:tc>
      </w:tr>
      <w:tr w:rsidR="00477CB5" w14:paraId="7603959A" w14:textId="77777777">
        <w:tc>
          <w:tcPr>
            <w:tcW w:w="132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32C03224" w14:textId="77777777" w:rsidR="00477CB5" w:rsidRDefault="00477CB5">
            <w:pPr>
              <w:spacing w:line="240" w:lineRule="atLeast"/>
              <w:rPr>
                <w:rFonts w:ascii="Calibri" w:hAnsi="Calibri" w:cs="Calibri"/>
                <w:color w:val="00000A"/>
                <w:sz w:val="24"/>
                <w:szCs w:val="24"/>
              </w:rPr>
            </w:pPr>
          </w:p>
          <w:p w14:paraId="12506F5D" w14:textId="77777777" w:rsidR="00477CB5" w:rsidRDefault="00477CB5">
            <w:pPr>
              <w:spacing w:line="240" w:lineRule="atLeast"/>
              <w:jc w:val="center"/>
              <w:rPr>
                <w:color w:val="00000A"/>
                <w:sz w:val="24"/>
                <w:szCs w:val="24"/>
              </w:rPr>
            </w:pPr>
            <w:r>
              <w:rPr>
                <w:color w:val="00000A"/>
                <w:sz w:val="24"/>
                <w:szCs w:val="24"/>
              </w:rPr>
              <w:t>69</w:t>
            </w:r>
          </w:p>
        </w:tc>
        <w:tc>
          <w:tcPr>
            <w:tcW w:w="8167" w:type="dxa"/>
            <w:gridSpan w:val="5"/>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32CD05EC" w14:textId="77777777" w:rsidR="00477CB5" w:rsidRDefault="00477CB5">
            <w:pPr>
              <w:spacing w:line="240" w:lineRule="atLeast"/>
              <w:rPr>
                <w:rFonts w:ascii="Calibri" w:hAnsi="Calibri" w:cs="Calibri"/>
                <w:color w:val="00000A"/>
                <w:sz w:val="24"/>
                <w:szCs w:val="24"/>
              </w:rPr>
            </w:pPr>
            <w:r>
              <w:rPr>
                <w:color w:val="00000A"/>
                <w:sz w:val="24"/>
                <w:szCs w:val="24"/>
              </w:rPr>
              <w:t>[ ] - IAAS - Infrastructure as a service (spuntare i servizi concordati)</w:t>
            </w:r>
          </w:p>
          <w:p w14:paraId="7E68FEFB" w14:textId="77777777" w:rsidR="00477CB5" w:rsidRDefault="00477CB5" w:rsidP="00477CB5">
            <w:pPr>
              <w:numPr>
                <w:ilvl w:val="0"/>
                <w:numId w:val="36"/>
              </w:numPr>
              <w:spacing w:line="240" w:lineRule="atLeast"/>
              <w:rPr>
                <w:color w:val="00000A"/>
                <w:sz w:val="24"/>
                <w:szCs w:val="24"/>
              </w:rPr>
            </w:pPr>
            <w:r>
              <w:rPr>
                <w:color w:val="00000A"/>
                <w:sz w:val="24"/>
                <w:szCs w:val="24"/>
              </w:rPr>
              <w:t>-fornitura di sistemi in ruolo di prestatore:</w:t>
            </w:r>
          </w:p>
          <w:p w14:paraId="1D0AD1A1" w14:textId="77777777" w:rsidR="00477CB5" w:rsidRDefault="00477CB5" w:rsidP="00477CB5">
            <w:pPr>
              <w:numPr>
                <w:ilvl w:val="1"/>
                <w:numId w:val="48"/>
              </w:numPr>
              <w:spacing w:line="240" w:lineRule="atLeast"/>
              <w:rPr>
                <w:color w:val="00000A"/>
                <w:sz w:val="24"/>
                <w:szCs w:val="24"/>
              </w:rPr>
            </w:pPr>
            <w:r>
              <w:rPr>
                <w:color w:val="00000A"/>
                <w:sz w:val="24"/>
                <w:szCs w:val="24"/>
              </w:rPr>
              <w:t>eventuale attività di memorizzazione temporanea - caching (art. 15)</w:t>
            </w:r>
          </w:p>
          <w:p w14:paraId="4318DD70" w14:textId="77777777" w:rsidR="00477CB5" w:rsidRDefault="00477CB5" w:rsidP="00477CB5">
            <w:pPr>
              <w:numPr>
                <w:ilvl w:val="1"/>
                <w:numId w:val="48"/>
              </w:numPr>
              <w:spacing w:line="240" w:lineRule="atLeast"/>
              <w:rPr>
                <w:color w:val="00000A"/>
                <w:sz w:val="24"/>
                <w:szCs w:val="24"/>
              </w:rPr>
            </w:pPr>
            <w:r>
              <w:rPr>
                <w:color w:val="00000A"/>
                <w:sz w:val="24"/>
                <w:szCs w:val="24"/>
              </w:rPr>
              <w:t xml:space="preserve">attivita' di memorizzazione di informazioni - hosting (art. 16) </w:t>
            </w:r>
          </w:p>
          <w:p w14:paraId="2BF3E443" w14:textId="77777777" w:rsidR="00477CB5" w:rsidRDefault="00477CB5" w:rsidP="00477CB5">
            <w:pPr>
              <w:numPr>
                <w:ilvl w:val="0"/>
                <w:numId w:val="36"/>
              </w:numPr>
              <w:spacing w:line="240" w:lineRule="atLeast"/>
              <w:rPr>
                <w:color w:val="00000A"/>
                <w:sz w:val="24"/>
                <w:szCs w:val="24"/>
              </w:rPr>
            </w:pPr>
            <w:r>
              <w:rPr>
                <w:color w:val="00000A"/>
                <w:sz w:val="24"/>
                <w:szCs w:val="24"/>
              </w:rPr>
              <w:t>- servizio di salvataggio dei dati e relativo trattamento “dei backup” come:</w:t>
            </w:r>
          </w:p>
          <w:p w14:paraId="46889842" w14:textId="77777777" w:rsidR="00477CB5" w:rsidRDefault="00477CB5" w:rsidP="00477CB5">
            <w:pPr>
              <w:numPr>
                <w:ilvl w:val="1"/>
                <w:numId w:val="49"/>
              </w:numPr>
              <w:spacing w:line="240" w:lineRule="atLeast"/>
              <w:rPr>
                <w:color w:val="00000A"/>
                <w:sz w:val="24"/>
                <w:szCs w:val="24"/>
              </w:rPr>
            </w:pPr>
            <w:r>
              <w:rPr>
                <w:color w:val="00000A"/>
                <w:sz w:val="24"/>
                <w:szCs w:val="24"/>
              </w:rPr>
              <w:t xml:space="preserve">attività di memorizzazione di informazioni – backup     </w:t>
            </w:r>
          </w:p>
          <w:p w14:paraId="0146057B" w14:textId="77777777" w:rsidR="00477CB5" w:rsidRDefault="00477CB5" w:rsidP="00477CB5">
            <w:pPr>
              <w:numPr>
                <w:ilvl w:val="0"/>
                <w:numId w:val="36"/>
              </w:numPr>
              <w:spacing w:line="240" w:lineRule="atLeast"/>
              <w:rPr>
                <w:color w:val="00000A"/>
                <w:sz w:val="24"/>
                <w:szCs w:val="24"/>
              </w:rPr>
            </w:pPr>
            <w:r>
              <w:rPr>
                <w:color w:val="00000A"/>
                <w:sz w:val="24"/>
                <w:szCs w:val="24"/>
              </w:rPr>
              <w:t xml:space="preserve">- servizio di connettività: </w:t>
            </w:r>
          </w:p>
          <w:p w14:paraId="764CE991" w14:textId="77777777" w:rsidR="00477CB5" w:rsidRDefault="00477CB5" w:rsidP="00477CB5">
            <w:pPr>
              <w:numPr>
                <w:ilvl w:val="1"/>
                <w:numId w:val="36"/>
              </w:numPr>
              <w:spacing w:line="240" w:lineRule="atLeast"/>
              <w:rPr>
                <w:color w:val="00000A"/>
                <w:sz w:val="24"/>
                <w:szCs w:val="24"/>
              </w:rPr>
            </w:pPr>
            <w:r>
              <w:rPr>
                <w:color w:val="00000A"/>
                <w:sz w:val="24"/>
                <w:szCs w:val="24"/>
              </w:rPr>
              <w:t>attivita' di semplice trasporto - Mere conduit (art. 14)</w:t>
            </w:r>
          </w:p>
          <w:p w14:paraId="7FA94E1E" w14:textId="77777777" w:rsidR="00477CB5" w:rsidRDefault="00477CB5" w:rsidP="00477CB5">
            <w:pPr>
              <w:numPr>
                <w:ilvl w:val="1"/>
                <w:numId w:val="50"/>
              </w:numPr>
              <w:spacing w:line="240" w:lineRule="atLeast"/>
              <w:rPr>
                <w:rFonts w:ascii="Calibri" w:hAnsi="Calibri" w:cs="Calibri"/>
                <w:color w:val="00000A"/>
                <w:sz w:val="24"/>
                <w:szCs w:val="24"/>
              </w:rPr>
            </w:pPr>
            <w:r>
              <w:rPr>
                <w:color w:val="00000A"/>
                <w:sz w:val="24"/>
                <w:szCs w:val="24"/>
              </w:rPr>
              <w:t>attività di amministrazione di reti;</w:t>
            </w:r>
          </w:p>
          <w:p w14:paraId="1D26D69A" w14:textId="77777777" w:rsidR="00477CB5" w:rsidRDefault="00477CB5" w:rsidP="00477CB5">
            <w:pPr>
              <w:numPr>
                <w:ilvl w:val="1"/>
                <w:numId w:val="50"/>
              </w:numPr>
              <w:spacing w:line="240" w:lineRule="atLeast"/>
              <w:rPr>
                <w:color w:val="00000A"/>
                <w:sz w:val="24"/>
                <w:szCs w:val="24"/>
              </w:rPr>
            </w:pPr>
            <w:r>
              <w:rPr>
                <w:color w:val="00000A"/>
                <w:sz w:val="24"/>
                <w:szCs w:val="24"/>
              </w:rPr>
              <w:t>attività di amministrazione apparati di sicurezza del datacenter;</w:t>
            </w:r>
          </w:p>
        </w:tc>
      </w:tr>
      <w:tr w:rsidR="00477CB5" w14:paraId="3EF19E92" w14:textId="77777777">
        <w:tc>
          <w:tcPr>
            <w:tcW w:w="1328" w:type="dxa"/>
            <w:gridSpan w:val="2"/>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028F35FA" w14:textId="77777777" w:rsidR="00477CB5" w:rsidRDefault="00477CB5">
            <w:pPr>
              <w:spacing w:line="240" w:lineRule="atLeast"/>
              <w:jc w:val="center"/>
              <w:rPr>
                <w:color w:val="00000A"/>
                <w:sz w:val="24"/>
                <w:szCs w:val="24"/>
              </w:rPr>
            </w:pPr>
            <w:r>
              <w:rPr>
                <w:color w:val="00000A"/>
                <w:sz w:val="24"/>
                <w:szCs w:val="24"/>
              </w:rPr>
              <w:t>71</w:t>
            </w:r>
          </w:p>
        </w:tc>
        <w:tc>
          <w:tcPr>
            <w:tcW w:w="8167" w:type="dxa"/>
            <w:gridSpan w:val="5"/>
            <w:tcBorders>
              <w:top w:val="single" w:sz="6" w:space="0" w:color="000001"/>
              <w:left w:val="single" w:sz="6" w:space="0" w:color="000001"/>
              <w:bottom w:val="single" w:sz="6" w:space="0" w:color="000001"/>
              <w:right w:val="single" w:sz="6" w:space="0" w:color="000001"/>
            </w:tcBorders>
            <w:tcMar>
              <w:top w:w="0" w:type="dxa"/>
              <w:left w:w="-7" w:type="dxa"/>
              <w:bottom w:w="0" w:type="dxa"/>
              <w:right w:w="0" w:type="dxa"/>
            </w:tcMar>
          </w:tcPr>
          <w:p w14:paraId="4B166334" w14:textId="77777777" w:rsidR="00477CB5" w:rsidRDefault="00477CB5">
            <w:pPr>
              <w:spacing w:line="240" w:lineRule="atLeast"/>
              <w:rPr>
                <w:rFonts w:ascii="Calibri" w:hAnsi="Calibri" w:cs="Calibri"/>
                <w:color w:val="00000A"/>
                <w:sz w:val="24"/>
                <w:szCs w:val="24"/>
              </w:rPr>
            </w:pPr>
            <w:r>
              <w:rPr>
                <w:color w:val="00000A"/>
                <w:sz w:val="24"/>
                <w:szCs w:val="24"/>
              </w:rPr>
              <w:t>[ ] - IAAS - Infrastructure as a service (spuntare i servizi concordati)</w:t>
            </w:r>
          </w:p>
          <w:p w14:paraId="34E8A240" w14:textId="77777777" w:rsidR="00477CB5" w:rsidRDefault="00477CB5" w:rsidP="00477CB5">
            <w:pPr>
              <w:numPr>
                <w:ilvl w:val="0"/>
                <w:numId w:val="36"/>
              </w:numPr>
              <w:spacing w:line="240" w:lineRule="atLeast"/>
              <w:rPr>
                <w:color w:val="00000A"/>
                <w:sz w:val="24"/>
                <w:szCs w:val="24"/>
              </w:rPr>
            </w:pPr>
            <w:r>
              <w:rPr>
                <w:color w:val="00000A"/>
                <w:sz w:val="24"/>
                <w:szCs w:val="24"/>
              </w:rPr>
              <w:t>-fornitura di sistemi in ruolo di prestatore:</w:t>
            </w:r>
          </w:p>
          <w:p w14:paraId="5BA5525B" w14:textId="77777777" w:rsidR="00477CB5" w:rsidRDefault="00477CB5" w:rsidP="00477CB5">
            <w:pPr>
              <w:numPr>
                <w:ilvl w:val="1"/>
                <w:numId w:val="51"/>
              </w:numPr>
              <w:spacing w:line="240" w:lineRule="atLeast"/>
              <w:rPr>
                <w:color w:val="00000A"/>
                <w:sz w:val="24"/>
                <w:szCs w:val="24"/>
              </w:rPr>
            </w:pPr>
            <w:r>
              <w:rPr>
                <w:color w:val="00000A"/>
                <w:sz w:val="24"/>
                <w:szCs w:val="24"/>
              </w:rPr>
              <w:t>eventuale attività di memorizzazione temporanea - caching (art. 15)</w:t>
            </w:r>
          </w:p>
          <w:p w14:paraId="7055567B" w14:textId="77777777" w:rsidR="00477CB5" w:rsidRDefault="00477CB5" w:rsidP="00477CB5">
            <w:pPr>
              <w:numPr>
                <w:ilvl w:val="1"/>
                <w:numId w:val="51"/>
              </w:numPr>
              <w:spacing w:line="240" w:lineRule="atLeast"/>
              <w:rPr>
                <w:color w:val="00000A"/>
                <w:sz w:val="24"/>
                <w:szCs w:val="24"/>
              </w:rPr>
            </w:pPr>
            <w:r>
              <w:rPr>
                <w:color w:val="00000A"/>
                <w:sz w:val="24"/>
                <w:szCs w:val="24"/>
              </w:rPr>
              <w:t xml:space="preserve">attivita' di memorizzazione di informazioni - hosting (art. 16) </w:t>
            </w:r>
          </w:p>
          <w:p w14:paraId="14E39C54" w14:textId="77777777" w:rsidR="00477CB5" w:rsidRDefault="00477CB5" w:rsidP="00477CB5">
            <w:pPr>
              <w:numPr>
                <w:ilvl w:val="0"/>
                <w:numId w:val="36"/>
              </w:numPr>
              <w:spacing w:line="240" w:lineRule="atLeast"/>
              <w:rPr>
                <w:color w:val="00000A"/>
                <w:sz w:val="24"/>
                <w:szCs w:val="24"/>
              </w:rPr>
            </w:pPr>
            <w:r>
              <w:rPr>
                <w:color w:val="00000A"/>
                <w:sz w:val="24"/>
                <w:szCs w:val="24"/>
              </w:rPr>
              <w:t>- servizio di salvataggio dei dati e relativo trattamento “dei backup” come:</w:t>
            </w:r>
          </w:p>
          <w:p w14:paraId="7AF10EDD" w14:textId="77777777" w:rsidR="00477CB5" w:rsidRDefault="00477CB5" w:rsidP="00477CB5">
            <w:pPr>
              <w:numPr>
                <w:ilvl w:val="1"/>
                <w:numId w:val="52"/>
              </w:numPr>
              <w:spacing w:line="240" w:lineRule="atLeast"/>
              <w:rPr>
                <w:color w:val="00000A"/>
                <w:sz w:val="24"/>
                <w:szCs w:val="24"/>
              </w:rPr>
            </w:pPr>
            <w:r>
              <w:rPr>
                <w:color w:val="00000A"/>
                <w:sz w:val="24"/>
                <w:szCs w:val="24"/>
              </w:rPr>
              <w:t xml:space="preserve">attività di memorizzazione di informazioni – backup     </w:t>
            </w:r>
          </w:p>
          <w:p w14:paraId="0CD43803" w14:textId="77777777" w:rsidR="00477CB5" w:rsidRDefault="00477CB5" w:rsidP="00477CB5">
            <w:pPr>
              <w:numPr>
                <w:ilvl w:val="0"/>
                <w:numId w:val="36"/>
              </w:numPr>
              <w:spacing w:line="240" w:lineRule="atLeast"/>
              <w:rPr>
                <w:color w:val="00000A"/>
                <w:sz w:val="24"/>
                <w:szCs w:val="24"/>
              </w:rPr>
            </w:pPr>
            <w:r>
              <w:rPr>
                <w:color w:val="00000A"/>
                <w:sz w:val="24"/>
                <w:szCs w:val="24"/>
              </w:rPr>
              <w:t xml:space="preserve">- servizio di connettività: </w:t>
            </w:r>
          </w:p>
          <w:p w14:paraId="44758B27" w14:textId="77777777" w:rsidR="00477CB5" w:rsidRDefault="00477CB5" w:rsidP="00477CB5">
            <w:pPr>
              <w:numPr>
                <w:ilvl w:val="1"/>
                <w:numId w:val="53"/>
              </w:numPr>
              <w:spacing w:line="240" w:lineRule="atLeast"/>
              <w:rPr>
                <w:color w:val="00000A"/>
                <w:sz w:val="24"/>
                <w:szCs w:val="24"/>
              </w:rPr>
            </w:pPr>
            <w:r>
              <w:rPr>
                <w:color w:val="00000A"/>
                <w:sz w:val="24"/>
                <w:szCs w:val="24"/>
              </w:rPr>
              <w:t>attivita' di semplice trasporto - Mere conduit (art. 14)</w:t>
            </w:r>
          </w:p>
          <w:p w14:paraId="6C683C9E" w14:textId="77777777" w:rsidR="00477CB5" w:rsidRDefault="00477CB5" w:rsidP="00477CB5">
            <w:pPr>
              <w:numPr>
                <w:ilvl w:val="1"/>
                <w:numId w:val="52"/>
              </w:numPr>
              <w:spacing w:line="240" w:lineRule="atLeast"/>
              <w:rPr>
                <w:rFonts w:ascii="Calibri" w:hAnsi="Calibri" w:cs="Calibri"/>
                <w:color w:val="00000A"/>
                <w:sz w:val="24"/>
                <w:szCs w:val="24"/>
              </w:rPr>
            </w:pPr>
            <w:r>
              <w:rPr>
                <w:color w:val="00000A"/>
                <w:sz w:val="24"/>
                <w:szCs w:val="24"/>
              </w:rPr>
              <w:t>attività di amministrazione di reti;</w:t>
            </w:r>
          </w:p>
          <w:p w14:paraId="75EA775A" w14:textId="77777777" w:rsidR="00477CB5" w:rsidRDefault="00477CB5" w:rsidP="00477CB5">
            <w:pPr>
              <w:numPr>
                <w:ilvl w:val="1"/>
                <w:numId w:val="52"/>
              </w:numPr>
              <w:spacing w:line="240" w:lineRule="atLeast"/>
              <w:rPr>
                <w:color w:val="00000A"/>
                <w:sz w:val="24"/>
                <w:szCs w:val="24"/>
              </w:rPr>
            </w:pPr>
            <w:r>
              <w:rPr>
                <w:color w:val="00000A"/>
                <w:sz w:val="24"/>
                <w:szCs w:val="24"/>
              </w:rPr>
              <w:t>attività di amministrazione apparati di sicurezza del datacenter;</w:t>
            </w:r>
          </w:p>
        </w:tc>
      </w:tr>
    </w:tbl>
    <w:p w14:paraId="565D3003" w14:textId="77777777" w:rsidR="00477CB5" w:rsidRDefault="00477CB5"/>
    <w:p w14:paraId="5007CF49" w14:textId="77777777" w:rsidR="00477CB5" w:rsidRDefault="00477CB5"/>
    <w:p w14:paraId="56A80872" w14:textId="77777777" w:rsidR="00477CB5" w:rsidRDefault="00477CB5">
      <w:pPr>
        <w:rPr>
          <w:rFonts w:ascii="Calibri" w:hAnsi="Calibri" w:cs="Calibri"/>
        </w:rPr>
      </w:pPr>
      <w:r>
        <w:rPr>
          <w:rFonts w:ascii="Calibri" w:hAnsi="Calibri" w:cs="Calibri"/>
        </w:rPr>
        <w:t>La lista sopra indicata, potrà essere modificata, tramite eliminazione e creazione di VM, con semplice comunicazione scritta da parte dei referenti individuati dall’ Ente Convenzionato, purchè si rimanga all'interno del totale complessivo delle risorse (CPU, RAM, licenze di S.O., Storage), in caso contrario, sarà necessario definire il costo delle risorse aggiuntive richieste.</w:t>
      </w:r>
    </w:p>
    <w:p w14:paraId="0758F0F5" w14:textId="77777777" w:rsidR="00477CB5" w:rsidRDefault="00477CB5">
      <w:pPr>
        <w:rPr>
          <w:rFonts w:ascii="Calibri" w:hAnsi="Calibri" w:cs="Calibri"/>
        </w:rPr>
      </w:pPr>
      <w:r>
        <w:rPr>
          <w:rFonts w:ascii="Calibri" w:hAnsi="Calibri" w:cs="Calibri"/>
        </w:rPr>
        <w:t xml:space="preserve"> </w:t>
      </w:r>
    </w:p>
    <w:p w14:paraId="7A209DEC" w14:textId="77777777" w:rsidR="00477CB5" w:rsidRDefault="00477CB5">
      <w:pPr>
        <w:rPr>
          <w:rFonts w:ascii="Calibri" w:hAnsi="Calibri" w:cs="Calibri"/>
          <w:b/>
          <w:bCs/>
        </w:rPr>
      </w:pPr>
      <w:r>
        <w:rPr>
          <w:rFonts w:ascii="Calibri" w:hAnsi="Calibri" w:cs="Calibri"/>
          <w:b/>
          <w:bCs/>
        </w:rPr>
        <w:t>ACCESSO MACCHINE VIRTUALI DA PARTE DEI TECNICI DELL’ENTE CONVENZIONATO</w:t>
      </w:r>
    </w:p>
    <w:p w14:paraId="50576C68" w14:textId="77777777" w:rsidR="00477CB5" w:rsidRDefault="00477CB5">
      <w:pPr>
        <w:rPr>
          <w:rFonts w:ascii="Calibri" w:hAnsi="Calibri" w:cs="Calibri"/>
        </w:rPr>
      </w:pPr>
      <w:r>
        <w:rPr>
          <w:rFonts w:ascii="Calibri" w:hAnsi="Calibri" w:cs="Calibri"/>
        </w:rPr>
        <w:t>L’Ente Convenzionato definirà, per iscritto, un elenco di persone autorizzate ad accedere all'infrastruttura di virtualizzazione del Data Center Regionale, con finalità di gestione.</w:t>
      </w:r>
    </w:p>
    <w:p w14:paraId="44E6AD6B" w14:textId="77777777" w:rsidR="00477CB5" w:rsidRDefault="00477CB5">
      <w:pPr>
        <w:rPr>
          <w:rFonts w:ascii="Calibri" w:hAnsi="Calibri" w:cs="Calibri"/>
        </w:rPr>
      </w:pPr>
      <w:r>
        <w:rPr>
          <w:rFonts w:ascii="Calibri" w:hAnsi="Calibri" w:cs="Calibri"/>
        </w:rPr>
        <w:t>Le persone individuate utilizzeranno la connettività "interna" tra Ente Convenzionato e Regione Marche, se presente, altrimenti sarà necessario richiedere alla Regione Marche un apposito accesso VPN, facendo riferimento, nella richiesta, alla convenzione, al fine di consentire un accesso alla Console Web di Gestione delle VM sopra elencate.</w:t>
      </w:r>
    </w:p>
    <w:p w14:paraId="6097C154" w14:textId="77777777" w:rsidR="00477CB5" w:rsidRDefault="00477CB5">
      <w:pPr>
        <w:rPr>
          <w:rFonts w:ascii="Calibri" w:hAnsi="Calibri" w:cs="Calibri"/>
        </w:rPr>
      </w:pPr>
      <w:r>
        <w:rPr>
          <w:rFonts w:ascii="Calibri" w:hAnsi="Calibri" w:cs="Calibri"/>
        </w:rPr>
        <w:t>I diritti concessi a tali account, sulle VM, saranno:</w:t>
      </w:r>
    </w:p>
    <w:p w14:paraId="38E09D17" w14:textId="77777777" w:rsidR="00477CB5" w:rsidRDefault="00477CB5">
      <w:pPr>
        <w:rPr>
          <w:rFonts w:ascii="Calibri" w:hAnsi="Calibri" w:cs="Calibri"/>
        </w:rPr>
      </w:pPr>
      <w:r>
        <w:rPr>
          <w:rFonts w:ascii="Calibri" w:hAnsi="Calibri" w:cs="Calibri"/>
        </w:rPr>
        <w:t>1.</w:t>
      </w:r>
      <w:r>
        <w:rPr>
          <w:rFonts w:ascii="Calibri" w:hAnsi="Calibri" w:cs="Calibri"/>
        </w:rPr>
        <w:tab/>
        <w:t>Accensione</w:t>
      </w:r>
    </w:p>
    <w:p w14:paraId="1BF75293" w14:textId="77777777" w:rsidR="00477CB5" w:rsidRDefault="00477CB5">
      <w:pPr>
        <w:rPr>
          <w:rFonts w:ascii="Calibri" w:hAnsi="Calibri" w:cs="Calibri"/>
        </w:rPr>
      </w:pPr>
      <w:r>
        <w:rPr>
          <w:rFonts w:ascii="Calibri" w:hAnsi="Calibri" w:cs="Calibri"/>
        </w:rPr>
        <w:t>2.</w:t>
      </w:r>
      <w:r>
        <w:rPr>
          <w:rFonts w:ascii="Calibri" w:hAnsi="Calibri" w:cs="Calibri"/>
        </w:rPr>
        <w:tab/>
        <w:t>Spegnimento</w:t>
      </w:r>
    </w:p>
    <w:p w14:paraId="7A27955C" w14:textId="77777777" w:rsidR="00477CB5" w:rsidRDefault="00477CB5">
      <w:pPr>
        <w:rPr>
          <w:rFonts w:ascii="Calibri" w:hAnsi="Calibri" w:cs="Calibri"/>
        </w:rPr>
      </w:pPr>
      <w:r>
        <w:rPr>
          <w:rFonts w:ascii="Calibri" w:hAnsi="Calibri" w:cs="Calibri"/>
        </w:rPr>
        <w:t>3.</w:t>
      </w:r>
      <w:r>
        <w:rPr>
          <w:rFonts w:ascii="Calibri" w:hAnsi="Calibri" w:cs="Calibri"/>
        </w:rPr>
        <w:tab/>
        <w:t>Reset (riavvio)</w:t>
      </w:r>
    </w:p>
    <w:p w14:paraId="5B99E0F5" w14:textId="77777777" w:rsidR="00477CB5" w:rsidRDefault="00477CB5">
      <w:pPr>
        <w:rPr>
          <w:rFonts w:ascii="Calibri" w:hAnsi="Calibri" w:cs="Calibri"/>
        </w:rPr>
      </w:pPr>
      <w:r>
        <w:rPr>
          <w:rFonts w:ascii="Calibri" w:hAnsi="Calibri" w:cs="Calibri"/>
        </w:rPr>
        <w:t>4.</w:t>
      </w:r>
      <w:r>
        <w:rPr>
          <w:rFonts w:ascii="Calibri" w:hAnsi="Calibri" w:cs="Calibri"/>
        </w:rPr>
        <w:tab/>
        <w:t>Console della VM</w:t>
      </w:r>
    </w:p>
    <w:p w14:paraId="3957FEA1" w14:textId="77777777" w:rsidR="00477CB5" w:rsidRDefault="00477CB5">
      <w:pPr>
        <w:rPr>
          <w:rFonts w:ascii="Calibri" w:hAnsi="Calibri" w:cs="Calibri"/>
        </w:rPr>
      </w:pPr>
      <w:r>
        <w:rPr>
          <w:rFonts w:ascii="Calibri" w:hAnsi="Calibri" w:cs="Calibri"/>
        </w:rPr>
        <w:lastRenderedPageBreak/>
        <w:t>5.</w:t>
      </w:r>
      <w:r>
        <w:rPr>
          <w:rFonts w:ascii="Calibri" w:hAnsi="Calibri" w:cs="Calibri"/>
        </w:rPr>
        <w:tab/>
        <w:t>Auditing (visione delle statistiche messe a disposizione dal sistema sulle VM)</w:t>
      </w:r>
    </w:p>
    <w:p w14:paraId="7FD04857" w14:textId="77777777" w:rsidR="00477CB5" w:rsidRDefault="00477CB5">
      <w:pPr>
        <w:rPr>
          <w:rFonts w:ascii="Calibri" w:hAnsi="Calibri" w:cs="Calibri"/>
        </w:rPr>
      </w:pPr>
      <w:r>
        <w:rPr>
          <w:rFonts w:ascii="Calibri" w:hAnsi="Calibri" w:cs="Calibri"/>
        </w:rPr>
        <w:t>6.</w:t>
      </w:r>
      <w:r>
        <w:rPr>
          <w:rFonts w:ascii="Calibri" w:hAnsi="Calibri" w:cs="Calibri"/>
        </w:rPr>
        <w:tab/>
        <w:t>Backup/Restore (di tipo “VZDUMP”, vedi nota) in autonomia (con le limitazioni sotto indicate)</w:t>
      </w:r>
    </w:p>
    <w:p w14:paraId="74743A59" w14:textId="77777777" w:rsidR="00477CB5" w:rsidRDefault="00477CB5">
      <w:pPr>
        <w:rPr>
          <w:rFonts w:ascii="Calibri" w:hAnsi="Calibri" w:cs="Calibri"/>
        </w:rPr>
      </w:pPr>
      <w:r>
        <w:rPr>
          <w:rFonts w:ascii="Calibri" w:hAnsi="Calibri" w:cs="Calibri"/>
        </w:rPr>
        <w:t>Relativamente al Backup/Restore delle VM, questo sarà possibile solo limitatamente al volume complessivo di Storage concordato.</w:t>
      </w:r>
    </w:p>
    <w:p w14:paraId="29EF5534" w14:textId="77777777" w:rsidR="00477CB5" w:rsidRDefault="00477CB5">
      <w:pPr>
        <w:rPr>
          <w:rFonts w:ascii="Calibri" w:hAnsi="Calibri" w:cs="Calibri"/>
        </w:rPr>
      </w:pPr>
      <w:r>
        <w:rPr>
          <w:rFonts w:ascii="Calibri" w:hAnsi="Calibri" w:cs="Calibri"/>
        </w:rPr>
        <w:t>Sarà onere delle utenze dell’Ente Convenzionato scegliere come utilizzare tale Storage e verificarne il grado di occupazione, e questo sia per le VM sia per i dai backup.</w:t>
      </w:r>
    </w:p>
    <w:p w14:paraId="5DA482E2" w14:textId="77777777" w:rsidR="00477CB5" w:rsidRDefault="00477CB5">
      <w:pPr>
        <w:rPr>
          <w:rFonts w:ascii="Calibri" w:hAnsi="Calibri" w:cs="Calibri"/>
        </w:rPr>
      </w:pPr>
      <w:r>
        <w:rPr>
          <w:rFonts w:ascii="Calibri" w:hAnsi="Calibri" w:cs="Calibri"/>
        </w:rPr>
        <w:t>L'interfaccia WEB, a cui accederanno gli account indicati, consente di monitorare l'utilizzo delle risorse; rimane onere dell’Ente Convenzionato chiedere una espansione delle stesse, se ritenute non più sufficienti, con conseguente adeguamento della parte economica.</w:t>
      </w:r>
    </w:p>
    <w:p w14:paraId="0B3DED86" w14:textId="77777777" w:rsidR="00477CB5" w:rsidRDefault="00477CB5">
      <w:pPr>
        <w:rPr>
          <w:rFonts w:ascii="Calibri" w:hAnsi="Calibri" w:cs="Calibri"/>
        </w:rPr>
      </w:pPr>
    </w:p>
    <w:p w14:paraId="61CDE3DA" w14:textId="77777777" w:rsidR="00477CB5" w:rsidRDefault="00477CB5">
      <w:pPr>
        <w:rPr>
          <w:rFonts w:ascii="Calibri" w:hAnsi="Calibri" w:cs="Calibri"/>
          <w:b/>
          <w:bCs/>
        </w:rPr>
      </w:pPr>
      <w:r>
        <w:rPr>
          <w:rFonts w:ascii="Calibri" w:hAnsi="Calibri" w:cs="Calibri"/>
          <w:b/>
          <w:bCs/>
        </w:rPr>
        <w:t>INFRASTRUTTURA SERVIZI SISTEMISTICI ED HELP-DESK</w:t>
      </w:r>
    </w:p>
    <w:p w14:paraId="32AB088C" w14:textId="77777777" w:rsidR="00477CB5" w:rsidRDefault="00477CB5">
      <w:pPr>
        <w:rPr>
          <w:rFonts w:ascii="Calibri" w:hAnsi="Calibri" w:cs="Calibri"/>
        </w:rPr>
      </w:pPr>
      <w:r>
        <w:rPr>
          <w:rFonts w:ascii="Calibri" w:hAnsi="Calibri" w:cs="Calibri"/>
        </w:rPr>
        <w:t>La Regione Marche, nell'ambito della convenzione, si impegna a fornire:</w:t>
      </w:r>
    </w:p>
    <w:p w14:paraId="6673C158"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sedi per i server che ospitano le VM ad accesso controllato;</w:t>
      </w:r>
    </w:p>
    <w:p w14:paraId="01CD28AF"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condizionamento adeguato</w:t>
      </w:r>
    </w:p>
    <w:p w14:paraId="369E81A4"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alimentazione elettrica adeguata con ridondanza elettrica (gruppo di  continuità, gruppo elettrogeno, ridondati ed adeguati al carico)</w:t>
      </w:r>
    </w:p>
    <w:p w14:paraId="79E02FAB"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connettività internet</w:t>
      </w:r>
    </w:p>
    <w:p w14:paraId="2891A1B8"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server fisici per l'infrastruttura di virtualizzazione adeguati al carico da sostenere</w:t>
      </w:r>
    </w:p>
    <w:p w14:paraId="75F5C736"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sistema di backup-ripristino schedulabile, sia a livello di intera VM (tramite funzionalità dell’hypervisor), sia come backup “in guest”, cioè via agente/applicazione posizionato sul sistema operativo della VM</w:t>
      </w:r>
    </w:p>
    <w:p w14:paraId="70E86BBC" w14:textId="77777777" w:rsidR="00477CB5" w:rsidRDefault="00477CB5" w:rsidP="00477CB5">
      <w:pPr>
        <w:pStyle w:val="Paragrafoelenco"/>
        <w:numPr>
          <w:ilvl w:val="0"/>
          <w:numId w:val="34"/>
        </w:numPr>
        <w:rPr>
          <w:rFonts w:ascii="Calibri" w:hAnsi="Calibri" w:cs="Calibri"/>
          <w:sz w:val="22"/>
          <w:szCs w:val="22"/>
        </w:rPr>
      </w:pPr>
      <w:r>
        <w:rPr>
          <w:rFonts w:ascii="Calibri" w:hAnsi="Calibri" w:cs="Calibri"/>
          <w:sz w:val="22"/>
          <w:szCs w:val="22"/>
        </w:rPr>
        <w:t>servizio di difesa perimetrale sarà concordato tra le parti per iscritto, in base a considerazioni sugli indirizzamenti e sugli instradamenti delle reti delle VM (per singola VM o gruppi di VM); l’Ente Convenzionato e la Regione Marche, saranno ogn’uno responsabile delle attività sui propri apparati.</w:t>
      </w:r>
    </w:p>
    <w:p w14:paraId="1F79F4B9" w14:textId="77777777" w:rsidR="00477CB5" w:rsidRDefault="00477CB5">
      <w:pPr>
        <w:rPr>
          <w:rFonts w:ascii="Calibri" w:hAnsi="Calibri" w:cs="Calibri"/>
        </w:rPr>
      </w:pPr>
    </w:p>
    <w:p w14:paraId="24AE2690" w14:textId="77777777" w:rsidR="00477CB5" w:rsidRDefault="00477CB5">
      <w:pPr>
        <w:rPr>
          <w:rFonts w:ascii="Calibri" w:hAnsi="Calibri" w:cs="Calibri"/>
        </w:rPr>
      </w:pPr>
      <w:r>
        <w:rPr>
          <w:rFonts w:ascii="Calibri" w:hAnsi="Calibri" w:cs="Calibri"/>
        </w:rPr>
        <w:t>La Regione Marchesi occuperà altresì di effettuare tutte le attività sistemistiche necessarie ad assicurare il funzionamento e la manutenzione dei sistemi relativi all'elenco qui sopra esposto.</w:t>
      </w:r>
    </w:p>
    <w:p w14:paraId="480A357C" w14:textId="77777777" w:rsidR="00477CB5" w:rsidRDefault="00477CB5">
      <w:pPr>
        <w:rPr>
          <w:rFonts w:ascii="Calibri" w:hAnsi="Calibri" w:cs="Calibri"/>
        </w:rPr>
      </w:pPr>
      <w:r>
        <w:rPr>
          <w:rFonts w:ascii="Calibri" w:hAnsi="Calibri" w:cs="Calibri"/>
        </w:rPr>
        <w:t>La Regione Marche metterà altresì a disposizione un numero telefonico di Help-Desk e dei riferimenti interni comunicazioni legate al verificarsi di problematiche impreviste di funzionamento.</w:t>
      </w:r>
    </w:p>
    <w:p w14:paraId="4AB2A159" w14:textId="77777777" w:rsidR="00477CB5" w:rsidRDefault="00477CB5">
      <w:pPr>
        <w:rPr>
          <w:rFonts w:ascii="Calibri" w:hAnsi="Calibri" w:cs="Calibri"/>
        </w:rPr>
      </w:pPr>
      <w:r>
        <w:rPr>
          <w:rFonts w:ascii="Calibri" w:hAnsi="Calibri" w:cs="Calibri"/>
        </w:rPr>
        <w:t>La Regione Marche fornirà questi servizi nei medesimi modi e tempi assicurati ai propri servizi, ovvero:</w:t>
      </w:r>
    </w:p>
    <w:p w14:paraId="41E4C23A" w14:textId="77777777" w:rsidR="00477CB5" w:rsidRDefault="00477CB5">
      <w:pPr>
        <w:rPr>
          <w:rFonts w:ascii="Calibri" w:hAnsi="Calibri" w:cs="Calibri"/>
        </w:rPr>
      </w:pPr>
      <w:r>
        <w:rPr>
          <w:rFonts w:ascii="Calibri" w:hAnsi="Calibri" w:cs="Calibri"/>
        </w:rPr>
        <w:t>A)</w:t>
      </w:r>
      <w:r>
        <w:rPr>
          <w:rFonts w:ascii="Calibri" w:hAnsi="Calibri" w:cs="Calibri"/>
        </w:rPr>
        <w:tab/>
        <w:t>nel caso di referenti interni, orario d'ufficio standard della Regione Marche</w:t>
      </w:r>
    </w:p>
    <w:p w14:paraId="7FFBFE50" w14:textId="77777777" w:rsidR="00477CB5" w:rsidRDefault="00477CB5">
      <w:pPr>
        <w:rPr>
          <w:rFonts w:ascii="Calibri" w:hAnsi="Calibri" w:cs="Calibri"/>
        </w:rPr>
      </w:pPr>
      <w:r>
        <w:rPr>
          <w:rFonts w:ascii="Calibri" w:hAnsi="Calibri" w:cs="Calibri"/>
        </w:rPr>
        <w:t>B)</w:t>
      </w:r>
      <w:r>
        <w:rPr>
          <w:rFonts w:ascii="Calibri" w:hAnsi="Calibri" w:cs="Calibri"/>
        </w:rPr>
        <w:tab/>
        <w:t xml:space="preserve">nel caso di Help-Desk con servizi da personale derivante da Gara, in questi orari:   </w:t>
      </w:r>
    </w:p>
    <w:p w14:paraId="01583BB4" w14:textId="77777777" w:rsidR="00477CB5" w:rsidRDefault="00477CB5">
      <w:pPr>
        <w:rPr>
          <w:rFonts w:ascii="Calibri" w:hAnsi="Calibri" w:cs="Calibri"/>
        </w:rPr>
      </w:pPr>
      <w:r>
        <w:rPr>
          <w:rFonts w:ascii="Calibri" w:hAnsi="Calibri" w:cs="Calibri"/>
        </w:rPr>
        <w:t>Da Lunedi al Venerdì : dalle _____08.00_____    alle  ______18.00__________</w:t>
      </w:r>
    </w:p>
    <w:p w14:paraId="30F70697" w14:textId="77777777" w:rsidR="00477CB5" w:rsidRDefault="00477CB5">
      <w:pPr>
        <w:rPr>
          <w:rFonts w:ascii="Calibri" w:hAnsi="Calibri" w:cs="Calibri"/>
        </w:rPr>
      </w:pPr>
      <w:r>
        <w:rPr>
          <w:rFonts w:ascii="Calibri" w:hAnsi="Calibri" w:cs="Calibri"/>
        </w:rPr>
        <w:t xml:space="preserve">Sabato Mattina dalle dalle _____08.00______    alle  ______14.00__________ </w:t>
      </w:r>
    </w:p>
    <w:p w14:paraId="0FC48A0E" w14:textId="77777777" w:rsidR="00477CB5" w:rsidRDefault="00477CB5">
      <w:pPr>
        <w:rPr>
          <w:rFonts w:ascii="Calibri" w:hAnsi="Calibri" w:cs="Calibri"/>
        </w:rPr>
      </w:pPr>
    </w:p>
    <w:p w14:paraId="01F0E6BC" w14:textId="77777777" w:rsidR="00477CB5" w:rsidRDefault="00477CB5">
      <w:pPr>
        <w:rPr>
          <w:rFonts w:ascii="Calibri" w:hAnsi="Calibri" w:cs="Calibri"/>
          <w:b/>
          <w:bCs/>
        </w:rPr>
      </w:pPr>
      <w:r>
        <w:rPr>
          <w:rFonts w:ascii="Calibri" w:hAnsi="Calibri" w:cs="Calibri"/>
          <w:b/>
          <w:bCs/>
        </w:rPr>
        <w:t>INSTALLAZIONE E GESTIONE "INTERNA" VM</w:t>
      </w:r>
    </w:p>
    <w:p w14:paraId="11D07981" w14:textId="77777777" w:rsidR="00477CB5" w:rsidRDefault="00477CB5">
      <w:pPr>
        <w:jc w:val="both"/>
        <w:rPr>
          <w:rFonts w:ascii="Calibri" w:hAnsi="Calibri" w:cs="Calibri"/>
        </w:rPr>
      </w:pPr>
      <w:r>
        <w:rPr>
          <w:rFonts w:ascii="Calibri" w:hAnsi="Calibri" w:cs="Calibri"/>
        </w:rPr>
        <w:t>L'installazione del Sistema Operativo e dei software applicativi della VM sono di competenza dell’Ente Convenzionato, la Regione Marche fornirà supporto limitatamente alle problematiche legate agli aspetti infrastrutturali e dell'ambiente di virtualizzazione (connettività di rete, policy di Firewalling perimetrali, blocchi e problematiche del “motore di virtualizzazione” ecc.).</w:t>
      </w:r>
    </w:p>
    <w:p w14:paraId="05D1F25E" w14:textId="77777777" w:rsidR="00477CB5" w:rsidRDefault="00477CB5">
      <w:pPr>
        <w:jc w:val="both"/>
        <w:rPr>
          <w:rFonts w:ascii="Calibri" w:hAnsi="Calibri" w:cs="Calibri"/>
        </w:rPr>
      </w:pPr>
      <w:r>
        <w:rPr>
          <w:rFonts w:ascii="Calibri" w:hAnsi="Calibri" w:cs="Calibri"/>
        </w:rPr>
        <w:t>La Regione Marche metterà a disposizione le immagini ISO per le installazioni dei prodotti Open Source o ricompresi nell'accordo tra le parti nei conteggi economici (ad esempio S.O. per la cui licenza si è concordato sia fornita da Regione Marche), pertanto la Regione Marche non avrà accesso alla VM, di cui non possiederà le password di accesso, che saranno di esclusiva titolarità dell’Ente Convenzionato.</w:t>
      </w:r>
    </w:p>
    <w:p w14:paraId="624BBE3A" w14:textId="77777777" w:rsidR="00477CB5" w:rsidRDefault="00477CB5">
      <w:pPr>
        <w:jc w:val="both"/>
        <w:rPr>
          <w:rFonts w:ascii="Calibri" w:hAnsi="Calibri" w:cs="Calibri"/>
        </w:rPr>
      </w:pPr>
      <w:r>
        <w:rPr>
          <w:rFonts w:ascii="Calibri" w:hAnsi="Calibri" w:cs="Calibri"/>
        </w:rPr>
        <w:t>L’Ente Convenzionato si dovrà occupare di aggiornare i software installati all’interno delle VM e della applicazione delle opportune patch, con particolare riferimento agli ambiti della sicurezza.</w:t>
      </w:r>
    </w:p>
    <w:p w14:paraId="0ECD9080" w14:textId="77777777" w:rsidR="00477CB5" w:rsidRDefault="00477CB5">
      <w:pPr>
        <w:jc w:val="both"/>
        <w:rPr>
          <w:rFonts w:ascii="Calibri" w:hAnsi="Calibri" w:cs="Calibri"/>
        </w:rPr>
      </w:pPr>
    </w:p>
    <w:p w14:paraId="7F2D3CFD" w14:textId="77777777" w:rsidR="00477CB5" w:rsidRDefault="00477CB5">
      <w:pPr>
        <w:jc w:val="both"/>
        <w:rPr>
          <w:rFonts w:ascii="Calibri" w:hAnsi="Calibri" w:cs="Calibri"/>
          <w:b/>
          <w:bCs/>
        </w:rPr>
      </w:pPr>
      <w:r>
        <w:rPr>
          <w:rFonts w:ascii="Calibri" w:hAnsi="Calibri" w:cs="Calibri"/>
          <w:b/>
          <w:bCs/>
        </w:rPr>
        <w:t>RETI E DIFESA PERIMETRALE</w:t>
      </w:r>
    </w:p>
    <w:p w14:paraId="0589A27C" w14:textId="77777777" w:rsidR="00477CB5" w:rsidRDefault="00477CB5">
      <w:pPr>
        <w:jc w:val="both"/>
        <w:rPr>
          <w:rFonts w:ascii="Calibri" w:hAnsi="Calibri" w:cs="Calibri"/>
        </w:rPr>
      </w:pPr>
      <w:r>
        <w:rPr>
          <w:rFonts w:ascii="Calibri" w:hAnsi="Calibri" w:cs="Calibri"/>
        </w:rPr>
        <w:t>L’Ente Convenzionato fornirà uno schema dei flussi in entrata ed in uscita previsti per le sue VM, al fine di definire come consentiti, esclusivamente quelli esplicitamente indicati (ovvero IP e porte ammessi in entrata e/o uscita).</w:t>
      </w:r>
    </w:p>
    <w:p w14:paraId="0C2B2A2B" w14:textId="77777777" w:rsidR="00477CB5" w:rsidRDefault="00477CB5">
      <w:pPr>
        <w:rPr>
          <w:rFonts w:ascii="Calibri" w:hAnsi="Calibri" w:cs="Calibri"/>
        </w:rPr>
      </w:pPr>
      <w:r>
        <w:rPr>
          <w:rFonts w:ascii="Calibri" w:hAnsi="Calibri" w:cs="Calibri"/>
        </w:rPr>
        <w:lastRenderedPageBreak/>
        <w:t>Il controllo sui flussi di traffico verrà effettuato, in primis applicando policy di firewall sulle VM sull’hypervisor e dove non sufficiente o non efficace, sugli apparati di firewalling perimetrali di Giunta.</w:t>
      </w:r>
    </w:p>
    <w:p w14:paraId="6EFD7328" w14:textId="77777777" w:rsidR="00477CB5" w:rsidRDefault="00477CB5">
      <w:pPr>
        <w:rPr>
          <w:rFonts w:ascii="Calibri" w:hAnsi="Calibri" w:cs="Calibri"/>
        </w:rPr>
      </w:pPr>
    </w:p>
    <w:p w14:paraId="0C37C6F0" w14:textId="77777777" w:rsidR="00477CB5" w:rsidRDefault="00477CB5">
      <w:pPr>
        <w:rPr>
          <w:rFonts w:ascii="Calibri" w:hAnsi="Calibri" w:cs="Calibri"/>
          <w:b/>
          <w:bCs/>
        </w:rPr>
      </w:pPr>
      <w:r>
        <w:rPr>
          <w:rFonts w:ascii="Calibri" w:hAnsi="Calibri" w:cs="Calibri"/>
          <w:b/>
          <w:bCs/>
        </w:rPr>
        <w:t>GESTIONE "ESTERNA" DELLA VM, EVENTUALE DISCONNESSIONE E/O SOSPENSIONE ATTIVITA’ VM</w:t>
      </w:r>
    </w:p>
    <w:p w14:paraId="52D78CF9" w14:textId="77777777" w:rsidR="00477CB5" w:rsidRDefault="00477CB5">
      <w:pPr>
        <w:rPr>
          <w:rFonts w:ascii="Calibri" w:hAnsi="Calibri" w:cs="Calibri"/>
          <w:b/>
          <w:bCs/>
        </w:rPr>
      </w:pPr>
    </w:p>
    <w:p w14:paraId="3248179B" w14:textId="77777777" w:rsidR="00477CB5" w:rsidRDefault="00477CB5">
      <w:pPr>
        <w:jc w:val="both"/>
        <w:rPr>
          <w:rFonts w:ascii="Calibri" w:hAnsi="Calibri" w:cs="Calibri"/>
        </w:rPr>
      </w:pPr>
      <w:r>
        <w:rPr>
          <w:rFonts w:ascii="Calibri" w:hAnsi="Calibri" w:cs="Calibri"/>
        </w:rPr>
        <w:t>La Regione Marche si riserva la facoltà di effettuare LIVE MIGRATION delle VM tra i vari server fisici che costituiscono la sua infrastruttura di virtualizzazione, se non incidono sul regolare funzionamento della VM, in caso contrario si veda la sezione Manutenzioni Concordate.</w:t>
      </w:r>
    </w:p>
    <w:p w14:paraId="12BE6569" w14:textId="77777777" w:rsidR="00477CB5" w:rsidRDefault="00477CB5">
      <w:pPr>
        <w:jc w:val="both"/>
        <w:rPr>
          <w:rFonts w:ascii="Calibri" w:hAnsi="Calibri" w:cs="Calibri"/>
        </w:rPr>
      </w:pPr>
      <w:r>
        <w:rPr>
          <w:rFonts w:ascii="Calibri" w:hAnsi="Calibri" w:cs="Calibri"/>
        </w:rPr>
        <w:t>Nel caso si presentino problematiche di sicurezza che mettano in pericolo l’integrità della infrastruttura regionale, non avendo le credenziali di accesso alla VM, la Regione Marche comunicherà prontamente la situazione all’Ente Convenzionato, riservandosi la facoltà di disconnettere dalla rete e nei casi più gravi di spegnere la VM.</w:t>
      </w:r>
    </w:p>
    <w:p w14:paraId="2D45274A" w14:textId="77777777" w:rsidR="00477CB5" w:rsidRDefault="00477CB5">
      <w:pPr>
        <w:rPr>
          <w:rFonts w:ascii="Calibri" w:hAnsi="Calibri" w:cs="Calibri"/>
        </w:rPr>
      </w:pPr>
    </w:p>
    <w:p w14:paraId="510119EC" w14:textId="77777777" w:rsidR="00477CB5" w:rsidRDefault="00477CB5">
      <w:pPr>
        <w:rPr>
          <w:rFonts w:ascii="Calibri" w:hAnsi="Calibri" w:cs="Calibri"/>
        </w:rPr>
      </w:pPr>
    </w:p>
    <w:p w14:paraId="324C5CFC" w14:textId="77777777" w:rsidR="00477CB5" w:rsidRDefault="00477CB5">
      <w:pPr>
        <w:rPr>
          <w:rFonts w:ascii="Calibri" w:hAnsi="Calibri" w:cs="Calibri"/>
          <w:b/>
          <w:bCs/>
        </w:rPr>
      </w:pPr>
      <w:r>
        <w:rPr>
          <w:rFonts w:ascii="Calibri" w:hAnsi="Calibri" w:cs="Calibri"/>
          <w:b/>
          <w:bCs/>
        </w:rPr>
        <w:t>SERVIZI DI BACKUP</w:t>
      </w:r>
    </w:p>
    <w:p w14:paraId="3697F8C1" w14:textId="77777777" w:rsidR="00477CB5" w:rsidRDefault="00477CB5">
      <w:pPr>
        <w:rPr>
          <w:rFonts w:ascii="Calibri" w:hAnsi="Calibri" w:cs="Calibri"/>
        </w:rPr>
      </w:pPr>
      <w:r>
        <w:rPr>
          <w:rFonts w:ascii="Calibri" w:hAnsi="Calibri" w:cs="Calibri"/>
        </w:rPr>
        <w:t>Tipologie concordate/disponibili:</w:t>
      </w:r>
    </w:p>
    <w:p w14:paraId="7F2EC958" w14:textId="77777777" w:rsidR="00477CB5" w:rsidRDefault="00477CB5" w:rsidP="00477CB5">
      <w:pPr>
        <w:pStyle w:val="Paragrafoelenco"/>
        <w:numPr>
          <w:ilvl w:val="0"/>
          <w:numId w:val="35"/>
        </w:numPr>
        <w:rPr>
          <w:rFonts w:ascii="Calibri" w:hAnsi="Calibri" w:cs="Calibri"/>
        </w:rPr>
      </w:pPr>
      <w:r>
        <w:rPr>
          <w:rFonts w:ascii="Calibri" w:hAnsi="Calibri" w:cs="Calibri"/>
        </w:rPr>
        <w:t>backup con strumenti esterni al SO della VM, di tipo “snapshot”, con possibilità di selezionare i dischi virtuali inclusi, effettuato con tool della piattaforma virtuale(ad es. VZDUMP per PROXMOX-VE), schedulabile nei tempi e nei modi vincolati dalla piattaforma, senza assicurazione di consistenza del dato di applicazioni transazionali in esecuzione sulla VM (ad es. Exchange, Sql Server, altri DMBS);</w:t>
      </w:r>
    </w:p>
    <w:p w14:paraId="40EF2EE1" w14:textId="77777777" w:rsidR="00477CB5" w:rsidRDefault="00477CB5" w:rsidP="00477CB5">
      <w:pPr>
        <w:pStyle w:val="Paragrafoelenco"/>
        <w:numPr>
          <w:ilvl w:val="0"/>
          <w:numId w:val="35"/>
        </w:numPr>
        <w:rPr>
          <w:rFonts w:ascii="Calibri" w:hAnsi="Calibri" w:cs="Calibri"/>
        </w:rPr>
      </w:pPr>
      <w:r>
        <w:rPr>
          <w:rFonts w:ascii="Calibri" w:hAnsi="Calibri" w:cs="Calibri"/>
        </w:rPr>
        <w:t>backup con client specifico installato sul SO della VM (ad esempio IBM Tivoli Storage Manager, in produzione presso il data center Tiziano, schedulabile lato sistema da porre sotto backup e/o lato server di backup TSM).</w:t>
      </w:r>
    </w:p>
    <w:p w14:paraId="32E63598" w14:textId="77777777" w:rsidR="00477CB5" w:rsidRDefault="00477CB5">
      <w:pPr>
        <w:rPr>
          <w:rFonts w:ascii="Calibri" w:hAnsi="Calibri" w:cs="Calibri"/>
        </w:rPr>
      </w:pPr>
      <w:r>
        <w:rPr>
          <w:rFonts w:ascii="Calibri" w:hAnsi="Calibri" w:cs="Calibri"/>
        </w:rPr>
        <w:t>Per il p.1, il backup non schedulato può essere eseguito manualmente in autonomia dai referenti dell’Ente Convenzionato, compatibilmente con i vincoli di infrastruttura indicati dalla Giunta.</w:t>
      </w:r>
    </w:p>
    <w:p w14:paraId="44A2E97A" w14:textId="77777777" w:rsidR="00477CB5" w:rsidRDefault="00477CB5">
      <w:pPr>
        <w:rPr>
          <w:rFonts w:ascii="Calibri" w:hAnsi="Calibri" w:cs="Calibri"/>
        </w:rPr>
      </w:pPr>
      <w:r>
        <w:rPr>
          <w:rFonts w:ascii="Calibri" w:hAnsi="Calibri" w:cs="Calibri"/>
        </w:rPr>
        <w:t>Per il p.2, il backup non schedulato può essere eseguito manualmente in autonomia dai referenti dell’Ente Convenzionato, compatibilmente con i vincoli di infrastruttura indicati dalla Giunta.</w:t>
      </w:r>
    </w:p>
    <w:p w14:paraId="38E3BE52" w14:textId="77777777" w:rsidR="00477CB5" w:rsidRDefault="00477CB5">
      <w:pPr>
        <w:rPr>
          <w:rFonts w:ascii="Calibri" w:hAnsi="Calibri" w:cs="Calibri"/>
        </w:rPr>
      </w:pPr>
      <w:r>
        <w:rPr>
          <w:rFonts w:ascii="Calibri" w:hAnsi="Calibri" w:cs="Calibri"/>
        </w:rPr>
        <w:t>I referenti Ente Convenzionato concorderanno con i referenti Regione Marche quali VM (e con quale frequenza) saranno sottoposte al backup di cui al p.1; tale elenco potrà essere modificato e sarà costantemente aggiornato, con comunicazioni scritte.</w:t>
      </w:r>
    </w:p>
    <w:p w14:paraId="140910D4" w14:textId="77777777" w:rsidR="00477CB5" w:rsidRDefault="00477CB5">
      <w:pPr>
        <w:rPr>
          <w:rFonts w:ascii="Calibri" w:hAnsi="Calibri" w:cs="Calibri"/>
        </w:rPr>
      </w:pPr>
      <w:r>
        <w:rPr>
          <w:rFonts w:ascii="Calibri" w:hAnsi="Calibri" w:cs="Calibri"/>
        </w:rPr>
        <w:t>Per il p.2, analogamente, i referenti dell’Ente Convenzionato concorderanno con i referenti Regione Marche quali VM necessitano dell’installazione del client e, tra queste, di quali VM è necessario che il backup sia eseguito in modo periodico, attraverso schedulazione automatica, indicando anche modalità e responsabilità di gestione della schedulazione stessa.</w:t>
      </w:r>
    </w:p>
    <w:p w14:paraId="3AD761F8" w14:textId="77777777" w:rsidR="00477CB5" w:rsidRDefault="00477CB5">
      <w:pPr>
        <w:rPr>
          <w:rFonts w:ascii="Calibri" w:hAnsi="Calibri" w:cs="Calibri"/>
        </w:rPr>
      </w:pPr>
      <w:r>
        <w:rPr>
          <w:rFonts w:ascii="Calibri" w:hAnsi="Calibri" w:cs="Calibri"/>
        </w:rPr>
        <w:t>Dal momento che, ovviamente, i backup avranno un’occupazione di spazio storage (sui diversi sistemi a seconda della tipologia) variabile, sarà effettuata una stima dello STORAGE DI BACKUP DISPONIBILE, dettagliata per il p.1 e per il p.2; essa sarà periodicamente confrontata monitorata ed aggiornata, per verificare che non sia superato il totale complessivo di risorse concordato.</w:t>
      </w:r>
    </w:p>
    <w:p w14:paraId="73D62F79" w14:textId="77777777" w:rsidR="00477CB5" w:rsidRDefault="00477CB5">
      <w:pPr>
        <w:rPr>
          <w:rFonts w:ascii="Calibri" w:hAnsi="Calibri" w:cs="Calibri"/>
        </w:rPr>
      </w:pPr>
      <w:r>
        <w:rPr>
          <w:rFonts w:ascii="Calibri" w:hAnsi="Calibri" w:cs="Calibri"/>
        </w:rPr>
        <w:t xml:space="preserve">Nel caso in cui la sede principale (data center Tiziano) presenti problemi di erogazione del servizio, è previsto il ripristino delle VM Regione Marche presso il data center Sanzio. Le VM dell’Ente Convenzionato, in tale ottica, saranno considerate come pienamente facenti parte dell'infrastruttura della Giunta, e quindi verranno inserite nelle procedure di ripristino dei servizi erogati tramite VM Giunta. </w:t>
      </w:r>
    </w:p>
    <w:p w14:paraId="7AE820A0" w14:textId="77777777" w:rsidR="00477CB5" w:rsidRDefault="00477CB5">
      <w:pPr>
        <w:rPr>
          <w:rFonts w:ascii="Calibri" w:hAnsi="Calibri" w:cs="Calibri"/>
        </w:rPr>
      </w:pPr>
    </w:p>
    <w:p w14:paraId="36389B14" w14:textId="77777777" w:rsidR="00477CB5" w:rsidRDefault="00477CB5">
      <w:pPr>
        <w:rPr>
          <w:rFonts w:ascii="Calibri" w:hAnsi="Calibri" w:cs="Calibri"/>
          <w:b/>
          <w:bCs/>
        </w:rPr>
      </w:pPr>
      <w:r>
        <w:rPr>
          <w:rFonts w:ascii="Calibri" w:hAnsi="Calibri" w:cs="Calibri"/>
          <w:b/>
          <w:bCs/>
        </w:rPr>
        <w:t>MANUTENZIONI CONCORDATE</w:t>
      </w:r>
    </w:p>
    <w:p w14:paraId="34A218F8" w14:textId="77777777" w:rsidR="00477CB5" w:rsidRDefault="00477CB5">
      <w:pPr>
        <w:rPr>
          <w:rFonts w:ascii="Calibri" w:hAnsi="Calibri" w:cs="Calibri"/>
        </w:rPr>
      </w:pPr>
      <w:r>
        <w:rPr>
          <w:rFonts w:ascii="Calibri" w:hAnsi="Calibri" w:cs="Calibri"/>
        </w:rPr>
        <w:t>Le manutenzioni che la Regione Marche dovrà effettuare sulla infrastruttura e che potrebbero incidere sui servizi erogati dalle VM dell’Ente Convenzionato, saranno comunicate dai tecnici regionali e nel caso le parti lo ritengano necessario verranno posticipate in data/ora concordate.</w:t>
      </w:r>
    </w:p>
    <w:p w14:paraId="49A4BF9B" w14:textId="77777777" w:rsidR="00477CB5" w:rsidRDefault="00477CB5">
      <w:pPr>
        <w:rPr>
          <w:rFonts w:ascii="Calibri" w:hAnsi="Calibri" w:cs="Calibri"/>
        </w:rPr>
      </w:pPr>
      <w:r>
        <w:rPr>
          <w:rFonts w:ascii="Calibri" w:hAnsi="Calibri" w:cs="Calibri"/>
        </w:rPr>
        <w:t xml:space="preserve"> </w:t>
      </w:r>
    </w:p>
    <w:p w14:paraId="50576B29" w14:textId="77777777" w:rsidR="00477CB5" w:rsidRDefault="00477CB5">
      <w:pPr>
        <w:rPr>
          <w:rFonts w:ascii="Calibri" w:hAnsi="Calibri" w:cs="Calibri"/>
          <w:b/>
          <w:bCs/>
        </w:rPr>
      </w:pPr>
      <w:r>
        <w:rPr>
          <w:rFonts w:ascii="Calibri" w:hAnsi="Calibri" w:cs="Calibri"/>
          <w:b/>
          <w:bCs/>
        </w:rPr>
        <w:t>MIGRAZIONE DELLE VM ALL'INTERNO DELLA INFRASTRUTTURA REGIONALE</w:t>
      </w:r>
    </w:p>
    <w:p w14:paraId="44B6D32B" w14:textId="77777777" w:rsidR="00477CB5" w:rsidRDefault="00477CB5">
      <w:pPr>
        <w:rPr>
          <w:rFonts w:ascii="Calibri" w:hAnsi="Calibri" w:cs="Calibri"/>
        </w:rPr>
      </w:pPr>
      <w:r>
        <w:rPr>
          <w:rFonts w:ascii="Calibri" w:hAnsi="Calibri" w:cs="Calibri"/>
        </w:rPr>
        <w:t>Ai fini della migrazione delle VM dell’Ente Convenzionato sull’infrastruttura regionale, le parti stimano di completarla al massimo entro __ mesi dalla firma della convenzione.</w:t>
      </w:r>
    </w:p>
    <w:p w14:paraId="34CFF934" w14:textId="77777777" w:rsidR="00477CB5" w:rsidRDefault="00477CB5">
      <w:pPr>
        <w:rPr>
          <w:rFonts w:ascii="Calibri" w:hAnsi="Calibri" w:cs="Calibri"/>
        </w:rPr>
      </w:pPr>
      <w:r>
        <w:rPr>
          <w:rFonts w:ascii="Calibri" w:hAnsi="Calibri" w:cs="Calibri"/>
        </w:rPr>
        <w:t>In caso la migrazione risulti troppo complessa, o impossibile, la macchina virtuale verrà ricreata da zero all’interno dell’infrastruttura regionale.</w:t>
      </w:r>
    </w:p>
    <w:p w14:paraId="29981EE7" w14:textId="77777777" w:rsidR="00477CB5" w:rsidRDefault="00477CB5"/>
    <w:p w14:paraId="4BE643AE" w14:textId="77777777" w:rsidR="00477CB5" w:rsidRDefault="00477CB5">
      <w:pPr>
        <w:pStyle w:val="titolo40"/>
        <w:jc w:val="right"/>
        <w:rPr>
          <w:i/>
          <w:iCs/>
          <w:sz w:val="24"/>
          <w:szCs w:val="24"/>
        </w:rPr>
      </w:pPr>
      <w:r>
        <w:br w:type="page"/>
      </w:r>
      <w:r>
        <w:rPr>
          <w:i/>
          <w:iCs/>
          <w:sz w:val="24"/>
          <w:szCs w:val="24"/>
        </w:rPr>
        <w:lastRenderedPageBreak/>
        <w:t>ALLEGATO “B”</w:t>
      </w:r>
    </w:p>
    <w:p w14:paraId="5BBF5A27" w14:textId="77777777" w:rsidR="00477CB5" w:rsidRDefault="00477CB5"/>
    <w:p w14:paraId="56F2723E" w14:textId="77777777" w:rsidR="00477CB5" w:rsidRDefault="00477CB5">
      <w:pPr>
        <w:rPr>
          <w:rFonts w:ascii="Calibri" w:hAnsi="Calibri" w:cs="Calibri"/>
          <w:sz w:val="24"/>
          <w:szCs w:val="24"/>
        </w:rPr>
      </w:pPr>
    </w:p>
    <w:p w14:paraId="2E1599D4" w14:textId="77777777" w:rsidR="00477CB5" w:rsidRDefault="00477CB5">
      <w:pPr>
        <w:jc w:val="center"/>
        <w:rPr>
          <w:rFonts w:ascii="Calibri" w:hAnsi="Calibri" w:cs="Calibri"/>
          <w:b/>
          <w:bCs/>
          <w:sz w:val="24"/>
          <w:szCs w:val="24"/>
        </w:rPr>
      </w:pPr>
      <w:r>
        <w:rPr>
          <w:rFonts w:ascii="Calibri" w:hAnsi="Calibri" w:cs="Calibri"/>
          <w:b/>
          <w:bCs/>
          <w:sz w:val="24"/>
          <w:szCs w:val="24"/>
        </w:rPr>
        <w:t>DICHIARAZIONE INTEGRATIVA</w:t>
      </w:r>
    </w:p>
    <w:p w14:paraId="0DBB23AC" w14:textId="77777777" w:rsidR="00477CB5" w:rsidRDefault="00477CB5">
      <w:pPr>
        <w:jc w:val="center"/>
        <w:rPr>
          <w:rFonts w:ascii="Calibri" w:hAnsi="Calibri" w:cs="Calibri"/>
          <w:b/>
          <w:bCs/>
          <w:sz w:val="24"/>
          <w:szCs w:val="24"/>
        </w:rPr>
      </w:pPr>
    </w:p>
    <w:p w14:paraId="5F54462A" w14:textId="77777777" w:rsidR="00477CB5" w:rsidRDefault="00477CB5">
      <w:pPr>
        <w:jc w:val="both"/>
        <w:rPr>
          <w:rFonts w:ascii="Calibri" w:hAnsi="Calibri" w:cs="Calibri"/>
          <w:sz w:val="24"/>
          <w:szCs w:val="24"/>
        </w:rPr>
      </w:pPr>
      <w:r>
        <w:rPr>
          <w:rFonts w:ascii="Calibri" w:hAnsi="Calibri" w:cs="Calibri"/>
          <w:b/>
          <w:bCs/>
          <w:sz w:val="24"/>
          <w:szCs w:val="24"/>
        </w:rPr>
        <w:t>La REGIONE MARCHE</w:t>
      </w:r>
      <w:r>
        <w:rPr>
          <w:rFonts w:ascii="Calibri" w:hAnsi="Calibri" w:cs="Calibri"/>
          <w:sz w:val="24"/>
          <w:szCs w:val="24"/>
        </w:rPr>
        <w:t xml:space="preserve">, C.F. 80008630420, rappresentata dalla dott.ssa Serenella Carota (c.f. </w:t>
      </w:r>
      <w:r>
        <w:rPr>
          <w:rFonts w:ascii="Calibri" w:hAnsi="Calibri" w:cs="Calibri"/>
          <w:sz w:val="24"/>
          <w:szCs w:val="24"/>
          <w:lang w:eastAsia="it-IT"/>
        </w:rPr>
        <w:t>CRTSNL63P66C770Y)</w:t>
      </w:r>
      <w:r>
        <w:rPr>
          <w:rFonts w:ascii="Calibri" w:hAnsi="Calibri" w:cs="Calibri"/>
          <w:sz w:val="24"/>
          <w:szCs w:val="24"/>
        </w:rPr>
        <w:t>, Dirigente della P.F. Informatica e Crescita Digitale della Giunta Regionale, in virtù di incarico conferito con Delibera di Giunta Regionale n. 152 del 24/02/2017 ,</w:t>
      </w:r>
    </w:p>
    <w:p w14:paraId="3F149A71" w14:textId="77777777" w:rsidR="00477CB5" w:rsidRDefault="00477CB5">
      <w:pPr>
        <w:jc w:val="center"/>
        <w:rPr>
          <w:rFonts w:ascii="Calibri" w:hAnsi="Calibri" w:cs="Calibri"/>
          <w:sz w:val="24"/>
          <w:szCs w:val="24"/>
        </w:rPr>
      </w:pPr>
      <w:r>
        <w:rPr>
          <w:rFonts w:ascii="Calibri" w:hAnsi="Calibri" w:cs="Calibri"/>
          <w:sz w:val="24"/>
          <w:szCs w:val="24"/>
        </w:rPr>
        <w:t>e</w:t>
      </w:r>
    </w:p>
    <w:p w14:paraId="1475AB15" w14:textId="77777777" w:rsidR="00477CB5" w:rsidRDefault="00477CB5">
      <w:pPr>
        <w:pStyle w:val="Standard"/>
        <w:spacing w:after="0"/>
        <w:jc w:val="both"/>
        <w:rPr>
          <w:sz w:val="24"/>
          <w:szCs w:val="24"/>
        </w:rPr>
      </w:pPr>
      <w:r>
        <w:rPr>
          <w:b/>
          <w:bCs/>
          <w:sz w:val="24"/>
          <w:szCs w:val="24"/>
        </w:rPr>
        <w:t>l’AGENZIA REGIONALE SANITARIA – ARS</w:t>
      </w:r>
      <w:r>
        <w:rPr>
          <w:sz w:val="24"/>
          <w:szCs w:val="24"/>
        </w:rPr>
        <w:t xml:space="preserve"> - di seguito denominata "Amministrazione Utilizzatrice"), C.F. 01486510421, rappresentata dal dott. Rodolfo Pasquini in qualità di Direttore,</w:t>
      </w:r>
    </w:p>
    <w:p w14:paraId="013109CB" w14:textId="77777777" w:rsidR="00477CB5" w:rsidRDefault="00477CB5">
      <w:pPr>
        <w:spacing w:after="120"/>
        <w:jc w:val="both"/>
        <w:rPr>
          <w:rFonts w:ascii="Calibri" w:hAnsi="Calibri" w:cs="Calibri"/>
          <w:sz w:val="24"/>
          <w:szCs w:val="24"/>
        </w:rPr>
      </w:pPr>
    </w:p>
    <w:p w14:paraId="515156F5" w14:textId="77777777" w:rsidR="00477CB5" w:rsidRDefault="00477CB5">
      <w:pPr>
        <w:spacing w:after="120"/>
        <w:jc w:val="both"/>
        <w:rPr>
          <w:rFonts w:ascii="Calibri" w:hAnsi="Calibri" w:cs="Calibri"/>
          <w:sz w:val="24"/>
          <w:szCs w:val="24"/>
        </w:rPr>
      </w:pPr>
      <w:r>
        <w:rPr>
          <w:rFonts w:ascii="Calibri" w:hAnsi="Calibri" w:cs="Calibri"/>
          <w:sz w:val="24"/>
          <w:szCs w:val="24"/>
        </w:rPr>
        <w:t>di seguito congiuntamente indicate come  “le Parti”;</w:t>
      </w:r>
    </w:p>
    <w:p w14:paraId="3881E746" w14:textId="77777777" w:rsidR="00477CB5" w:rsidRDefault="00477CB5">
      <w:pPr>
        <w:jc w:val="center"/>
        <w:rPr>
          <w:rFonts w:ascii="Calibri" w:hAnsi="Calibri" w:cs="Calibri"/>
          <w:b/>
          <w:bCs/>
          <w:sz w:val="24"/>
          <w:szCs w:val="24"/>
        </w:rPr>
      </w:pPr>
      <w:r>
        <w:rPr>
          <w:rFonts w:ascii="Calibri" w:hAnsi="Calibri" w:cs="Calibri"/>
          <w:b/>
          <w:bCs/>
          <w:sz w:val="24"/>
          <w:szCs w:val="24"/>
        </w:rPr>
        <w:t>Premesso che</w:t>
      </w:r>
    </w:p>
    <w:p w14:paraId="6A922771" w14:textId="77777777" w:rsidR="00477CB5" w:rsidRDefault="00477CB5">
      <w:pPr>
        <w:jc w:val="both"/>
        <w:rPr>
          <w:rFonts w:ascii="Calibri" w:hAnsi="Calibri" w:cs="Calibri"/>
          <w:sz w:val="24"/>
          <w:szCs w:val="24"/>
        </w:rPr>
      </w:pPr>
      <w:r>
        <w:rPr>
          <w:rFonts w:ascii="Calibri" w:hAnsi="Calibri" w:cs="Calibri"/>
          <w:sz w:val="24"/>
          <w:szCs w:val="24"/>
        </w:rPr>
        <w:t>- con convenzione sottoscritta in pari data alla presente dichiarazione la Regione Marche, in persona del Dirigente P.F. Informatica e Crescita Digitale, ha concesso all’Amministrazione Utilizzatrice , come sopra rappresentata,  i seguenti servizi informatici: PALEO – OPENACT - SERVIZI INFRASTRUTTURALI IAAS  come meglio descritti nella convenzione stessa e relativi allegati (di seguito, “Servizi in Convenzione”);</w:t>
      </w:r>
    </w:p>
    <w:p w14:paraId="0400110A" w14:textId="77777777" w:rsidR="00477CB5" w:rsidRDefault="00477CB5">
      <w:pPr>
        <w:pStyle w:val="CommaArticolo"/>
        <w:rPr>
          <w:rFonts w:ascii="Calibri" w:hAnsi="Calibri" w:cs="Calibri"/>
        </w:rPr>
      </w:pPr>
      <w:r>
        <w:rPr>
          <w:rFonts w:ascii="Calibri" w:hAnsi="Calibri" w:cs="Calibri"/>
        </w:rPr>
        <w:t xml:space="preserve">- In base alle leggi vigenti, in particolare reg.Ue 679/2016, si intende per </w:t>
      </w:r>
    </w:p>
    <w:p w14:paraId="119A7132" w14:textId="77777777" w:rsidR="00477CB5" w:rsidRDefault="00477CB5">
      <w:pPr>
        <w:pStyle w:val="CommaArticolo"/>
        <w:rPr>
          <w:rFonts w:ascii="Calibri" w:hAnsi="Calibri" w:cs="Calibri"/>
        </w:rPr>
      </w:pPr>
      <w:r>
        <w:rPr>
          <w:rFonts w:ascii="Calibri" w:hAnsi="Calibri" w:cs="Calibr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CF5465B" w14:textId="77777777" w:rsidR="00477CB5" w:rsidRDefault="00477CB5">
      <w:pPr>
        <w:pStyle w:val="CommaArticolo"/>
        <w:rPr>
          <w:rFonts w:ascii="Calibri" w:hAnsi="Calibri" w:cs="Calibri"/>
        </w:rPr>
      </w:pPr>
      <w:r>
        <w:rPr>
          <w:rFonts w:ascii="Calibri" w:hAnsi="Calibri" w:cs="Calibri"/>
        </w:rPr>
        <w:t>«trattamento»: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898FDEF" w14:textId="77777777" w:rsidR="00477CB5" w:rsidRDefault="00477CB5">
      <w:pPr>
        <w:pStyle w:val="CommaArticolo"/>
        <w:rPr>
          <w:rFonts w:ascii="Calibri" w:hAnsi="Calibri" w:cs="Calibri"/>
        </w:rPr>
      </w:pPr>
      <w:r>
        <w:rPr>
          <w:rFonts w:ascii="Calibri" w:hAnsi="Calibri" w:cs="Calibri"/>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0526A74" w14:textId="77777777" w:rsidR="00477CB5" w:rsidRDefault="00477CB5">
      <w:pPr>
        <w:pStyle w:val="CommaArticolo"/>
        <w:rPr>
          <w:rFonts w:ascii="Calibri" w:hAnsi="Calibri" w:cs="Calibri"/>
        </w:rPr>
      </w:pPr>
      <w:r>
        <w:rPr>
          <w:rFonts w:ascii="Calibri" w:hAnsi="Calibri" w:cs="Calibri"/>
        </w:rPr>
        <w:t>«responsabile del trattamento»: la persona fisica o giuridica, l’autorità pubblica, il servizio o altro organismo che tratta dati personali per conto del titolare del trattamento;</w:t>
      </w:r>
    </w:p>
    <w:p w14:paraId="34CAB98F" w14:textId="77777777" w:rsidR="00477CB5" w:rsidRDefault="00477CB5">
      <w:pPr>
        <w:pStyle w:val="CommaArticolo"/>
        <w:rPr>
          <w:rFonts w:ascii="Calibri" w:hAnsi="Calibri" w:cs="Calibri"/>
        </w:rPr>
      </w:pPr>
      <w:r>
        <w:rPr>
          <w:rFonts w:ascii="Calibri" w:hAnsi="Calibri" w:cs="Calibri"/>
        </w:rPr>
        <w:t>Tutto ciò premesso, ad integrazione della predetta convenzione ai sensi dell’art.10 della stessa, le parti congiuntamente</w:t>
      </w:r>
    </w:p>
    <w:p w14:paraId="603D7F7C" w14:textId="77777777" w:rsidR="00477CB5" w:rsidRDefault="00477CB5">
      <w:pPr>
        <w:jc w:val="center"/>
        <w:rPr>
          <w:rFonts w:ascii="Calibri" w:hAnsi="Calibri" w:cs="Calibri"/>
          <w:b/>
          <w:bCs/>
          <w:sz w:val="24"/>
          <w:szCs w:val="24"/>
        </w:rPr>
      </w:pPr>
      <w:r>
        <w:rPr>
          <w:rFonts w:ascii="Calibri" w:hAnsi="Calibri" w:cs="Calibri"/>
          <w:b/>
          <w:bCs/>
          <w:sz w:val="24"/>
          <w:szCs w:val="24"/>
        </w:rPr>
        <w:t xml:space="preserve"> DICHIARANO</w:t>
      </w:r>
    </w:p>
    <w:p w14:paraId="32509E66" w14:textId="77777777" w:rsidR="00477CB5" w:rsidRDefault="00477CB5" w:rsidP="00477CB5">
      <w:pPr>
        <w:numPr>
          <w:ilvl w:val="0"/>
          <w:numId w:val="57"/>
        </w:numPr>
        <w:ind w:left="284" w:hanging="218"/>
        <w:jc w:val="both"/>
        <w:rPr>
          <w:rFonts w:ascii="Calibri" w:hAnsi="Calibri" w:cs="Calibri"/>
          <w:sz w:val="24"/>
          <w:szCs w:val="24"/>
        </w:rPr>
      </w:pPr>
      <w:r>
        <w:rPr>
          <w:rFonts w:ascii="Calibri" w:hAnsi="Calibri" w:cs="Calibri"/>
          <w:sz w:val="24"/>
          <w:szCs w:val="24"/>
        </w:rPr>
        <w:lastRenderedPageBreak/>
        <w:t xml:space="preserve">che l’Amministrazione utilizzatrice è titolare autonomo del trattamento dei dati personali contenuti nei documenti da lei prodotti o in qualsiasi altro modo trattati nell’ambito dell’utilizzo dei Servizi in Convenzione; </w:t>
      </w:r>
    </w:p>
    <w:p w14:paraId="59D98D8A" w14:textId="77777777" w:rsidR="00477CB5" w:rsidRDefault="00477CB5" w:rsidP="00477CB5">
      <w:pPr>
        <w:numPr>
          <w:ilvl w:val="0"/>
          <w:numId w:val="57"/>
        </w:numPr>
        <w:ind w:left="284" w:hanging="218"/>
        <w:jc w:val="both"/>
        <w:rPr>
          <w:rFonts w:ascii="Calibri" w:hAnsi="Calibri" w:cs="Calibri"/>
          <w:sz w:val="24"/>
          <w:szCs w:val="24"/>
        </w:rPr>
      </w:pPr>
      <w:r>
        <w:rPr>
          <w:rFonts w:ascii="Calibri" w:hAnsi="Calibri" w:cs="Calibri"/>
          <w:sz w:val="24"/>
          <w:szCs w:val="24"/>
        </w:rPr>
        <w:t>che nell’ambito dell’erogazione dei predetti servizi, Regione Marche assume il ruolo di “prestatore ai sensi e per gli effetti di quanto previsto dagli artt. da 14 a 17 del D.Lgs 9 Aprile 2003, n. 70 in attuazione della direttiva 2000/31/CE</w:t>
      </w:r>
      <w:r>
        <w:footnoteReference w:id="1"/>
      </w:r>
      <w:r>
        <w:rPr>
          <w:rFonts w:ascii="Calibri" w:hAnsi="Calibri" w:cs="Calibri"/>
          <w:sz w:val="24"/>
          <w:szCs w:val="24"/>
        </w:rPr>
        <w:t>.</w:t>
      </w:r>
    </w:p>
    <w:p w14:paraId="0A17C2D9" w14:textId="77777777" w:rsidR="00477CB5" w:rsidRDefault="00477CB5" w:rsidP="00477CB5">
      <w:pPr>
        <w:numPr>
          <w:ilvl w:val="0"/>
          <w:numId w:val="57"/>
        </w:numPr>
        <w:ind w:left="284" w:hanging="218"/>
        <w:jc w:val="both"/>
        <w:rPr>
          <w:rFonts w:ascii="Calibri" w:hAnsi="Calibri" w:cs="Calibri"/>
          <w:sz w:val="24"/>
          <w:szCs w:val="24"/>
        </w:rPr>
      </w:pPr>
      <w:r>
        <w:rPr>
          <w:rFonts w:ascii="Calibri" w:hAnsi="Calibri" w:cs="Calibri"/>
          <w:sz w:val="24"/>
          <w:szCs w:val="24"/>
        </w:rPr>
        <w:t>che lo svolgimento delle attività previste in convenzione  da parte di Regione Marche  non richiede, di norma,  l’accesso ai dati personali di titolarità dell’Amministrazione Utilizzatrice memorizzati nell’infrastruttura regionale; in ogni caso se, ai fini dell’erogazione dei Servizi in Convenzione, risulterà indispensabile accedere ai predetti dati personali, l'accesso stesso dovrà essere specificamente autorizzato e avvenire esclusivamente per accertate e documentate esigenze di operatività e gestione di sistema, e comunque per finalità coincidenti o compatibili con quelle evidenziate in precedenza.</w:t>
      </w:r>
    </w:p>
    <w:p w14:paraId="4C9ABEE5" w14:textId="77777777" w:rsidR="00477CB5" w:rsidRDefault="00477CB5" w:rsidP="00477CB5">
      <w:pPr>
        <w:numPr>
          <w:ilvl w:val="0"/>
          <w:numId w:val="57"/>
        </w:numPr>
        <w:ind w:left="284" w:hanging="218"/>
        <w:jc w:val="both"/>
        <w:rPr>
          <w:rFonts w:ascii="Calibri" w:hAnsi="Calibri" w:cs="Calibri"/>
          <w:sz w:val="24"/>
          <w:szCs w:val="24"/>
        </w:rPr>
      </w:pPr>
      <w:r>
        <w:rPr>
          <w:rFonts w:ascii="Calibri" w:hAnsi="Calibri" w:cs="Calibri"/>
          <w:sz w:val="24"/>
          <w:szCs w:val="24"/>
        </w:rPr>
        <w:t>che, tutto quanto sopra premesso, nell’erogazione dei Servizi in Convenzione, Regione Marche si impegna a:</w:t>
      </w:r>
    </w:p>
    <w:p w14:paraId="679A3CA4"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lastRenderedPageBreak/>
        <w:t>effettuare solo i trattamenti necessari e funzionali per l’esecuzione dei Servizi in Convenzione, escludendovi i trattamenti non autorizzati dall’Amministrazione Utilizzatrice e comunque ulteriori a quelli esclusivamente necessari per il rispetto dell’incarico affidato;</w:t>
      </w:r>
    </w:p>
    <w:p w14:paraId="23155D89"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garantire l’assoluta riservatezza dei dati e delle informazioni trattate in esecuzione dei Servizi in Convenzione, nel rispetto della normativa applicabile e non procedere, in alcun caso, alla diffusione dei dati personali trattati;</w:t>
      </w:r>
    </w:p>
    <w:p w14:paraId="05B21136"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collaborare con l’Amministrazione Utilizzatrice per garantire la puntuale osservanza e conformità alla normativa in materia di protezione dei dati personali;</w:t>
      </w:r>
    </w:p>
    <w:p w14:paraId="1B4B0030"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individuare per iscritto le persone, soggette alla propria autorità e vigilanza, autorizzate al trattamento dei dati personali e dare loro le istruzioni idonee per il trattamento dei dati personali da essi svolti in esecuzione dei Servizi in Convenzione, nel rispetto della normativa applicabile, inclusa la normativa regionale ed i relativi atti di organizzazione (in particolare dgr 1504/2018);</w:t>
      </w:r>
    </w:p>
    <w:p w14:paraId="2752F46D"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 xml:space="preserve">assistere l’Amministrazione Utilizzatrice con misure tecniche ed organizzative adeguate a preservare i dati trattati in esecuzione del Contratto, implementando quanto di propria competenza rispetto al trattamento effettuato in esecuzione dei Servizi in Convenzione, al riguardo impegnando per iscritto anche eventuali fornitori e subfornitori autorizzati coinvolti. Tali misure comprendono, se del caso, anche le misure richieste ai sensi dell’art. 32 del GDPR. A tal fine, </w:t>
      </w:r>
      <w:r>
        <w:rPr>
          <w:rFonts w:ascii="Calibri" w:hAnsi="Calibri" w:cs="Calibri"/>
          <w:color w:val="231F20"/>
          <w:sz w:val="24"/>
          <w:szCs w:val="24"/>
        </w:rPr>
        <w:t xml:space="preserve">l’Amministrazione Utilizzatrice dà atto ed accetta che </w:t>
      </w:r>
      <w:r>
        <w:rPr>
          <w:rFonts w:ascii="Calibri" w:hAnsi="Calibri" w:cs="Calibri"/>
          <w:color w:val="000000"/>
          <w:sz w:val="24"/>
          <w:szCs w:val="24"/>
        </w:rPr>
        <w:t>tenuto conto dello stato dell’arte e dei costi di attuazione, nonché della natura, dell’oggetto dei Servizi in Convenzione, le misure tecniche ed organizzative attualmente implementate da Regione Marche garantiscono un livello di protezione adeguata ai dati personali trattati in esecuzione dei Servizi in Convenzione</w:t>
      </w:r>
      <w:r>
        <w:rPr>
          <w:rFonts w:ascii="Calibri" w:hAnsi="Calibri" w:cs="Calibri"/>
          <w:color w:val="231F20"/>
          <w:sz w:val="24"/>
          <w:szCs w:val="24"/>
        </w:rPr>
        <w:t>;</w:t>
      </w:r>
    </w:p>
    <w:p w14:paraId="3477BBE9"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 xml:space="preserve">In caso di richieste aventi ad oggetto l’esercizio da parte dell’interessato dei diritti di cui agli artt. 15, 16, 17, 18, 20 e 21 del GDPR e s.m.i., ricevute direttamente o indirettamente da soggetti interessati, provvedere all’immediato invio all’Amministrazione Utilizzatrice al fine di consentire alla medesima un riscontro nei termini di legge; </w:t>
      </w:r>
    </w:p>
    <w:p w14:paraId="7070A9F7"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in caso di ricezione di richieste specifiche avanzate dall’Autorità Nazionale per la protezione dei dati personali o altre autorità, Regione Marche si impegna a coadiuvare Amministrazione Utilizzatrice per quanto di propria competenza;</w:t>
      </w:r>
    </w:p>
    <w:p w14:paraId="2D355E25"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segnalare eventuali criticità all’Amministrazione Utilizzatrice che possano mettere a repentaglio la sicurezza dei dati, al fine di consentire idonei interventi da parte della stessa;</w:t>
      </w:r>
    </w:p>
    <w:p w14:paraId="73697D31"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per quanto di propria competenza in ragione dei Servizi in Convenzione erogati, coadiuvare l’Amministrazione Utilizzatrice ed i soggetti da questa indicati nella redazione della documentazione necessaria per adempiere alla normativa di settore;</w:t>
      </w:r>
    </w:p>
    <w:p w14:paraId="30F4B325"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l’Amministrazione Utilizzatrice autorizza con la presente Regione Marche ad avvalersi nell’erogare i Servizi in Convenzione di terzi fornitori e sub-fornitori, riconoscendo ed accettando che ciò possa comportare il trattamento di propri dati personali da parte dei medesimi. Regione Marche apporterà le necessarie tutele contrattuali nei rapporti con i propri eventuali fornitori/sub-fornitori, nel rispetto della normativa applicabile.</w:t>
      </w:r>
    </w:p>
    <w:p w14:paraId="36894D1C" w14:textId="77777777" w:rsidR="00477CB5" w:rsidRDefault="00477CB5">
      <w:pPr>
        <w:pStyle w:val="Paragrafoelenco"/>
        <w:ind w:left="567"/>
        <w:jc w:val="both"/>
        <w:rPr>
          <w:rFonts w:ascii="Calibri" w:hAnsi="Calibri" w:cs="Calibri"/>
          <w:sz w:val="24"/>
          <w:szCs w:val="24"/>
        </w:rPr>
      </w:pPr>
      <w:r>
        <w:rPr>
          <w:rFonts w:ascii="Calibri" w:hAnsi="Calibri" w:cs="Calibri"/>
          <w:sz w:val="24"/>
          <w:szCs w:val="24"/>
        </w:rPr>
        <w:t xml:space="preserve">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Utilizzatrice. In caso di mancata opposizione entro 7 giorni lavorativi, la </w:t>
      </w:r>
      <w:r>
        <w:rPr>
          <w:rFonts w:ascii="Calibri" w:hAnsi="Calibri" w:cs="Calibri"/>
          <w:sz w:val="24"/>
          <w:szCs w:val="24"/>
        </w:rPr>
        <w:lastRenderedPageBreak/>
        <w:t>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p>
    <w:p w14:paraId="4C600DA1"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ove applicabile in ragione dei Servizi in Convenzione, attuare tutte le opportune azioni di propria competenza e rendere disponibili all’Amministrazione Utilizzatrice tutte le informazioni e documenti necessari per garantire il rispetto del Provvedimento del Garante Privacy 27.11. 2008 - (G.U. n. 300 del 24 dicembre 2008) “Misure e accorgimenti prescritti ai titolari dei trattamenti effettuati con strumenti elettronici relativamente alle attribuzioni delle funzioni di amministratore di sistema” e successive modificazioni e integrazioni;</w:t>
      </w:r>
    </w:p>
    <w:p w14:paraId="1BF7A6E4"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garantire che il trattamento dei dati personali dell’Amministrazione Utilizzatrice 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14:paraId="06CA44A9"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qualora si verifichino eventi che comportino la violazione, conosciuta o anche solo sospettata, dei dati personali o delle informazioni trattati in esecuzione dei Servizi in Convenzione, Regione Marche avvertirà,  senza ingiustificato ritardo, l’Amministrazione Utilizzatrice fornendo tutte le informazioni necessarie a circoscrivere e definire la violazione medesima. In particolare, la comunicazione contemplerà:</w:t>
      </w:r>
    </w:p>
    <w:p w14:paraId="18B8B3FB" w14:textId="77777777" w:rsidR="00477CB5" w:rsidRDefault="00477CB5" w:rsidP="00477CB5">
      <w:pPr>
        <w:pStyle w:val="Paragrafoelenco"/>
        <w:numPr>
          <w:ilvl w:val="1"/>
          <w:numId w:val="55"/>
        </w:numPr>
        <w:jc w:val="both"/>
        <w:rPr>
          <w:rFonts w:ascii="Calibri" w:hAnsi="Calibri" w:cs="Calibri"/>
          <w:sz w:val="24"/>
          <w:szCs w:val="24"/>
        </w:rPr>
      </w:pPr>
      <w:r>
        <w:rPr>
          <w:rFonts w:ascii="Calibri" w:hAnsi="Calibri" w:cs="Calibri"/>
          <w:sz w:val="24"/>
          <w:szCs w:val="24"/>
        </w:rPr>
        <w:t xml:space="preserve">la data e l’ora della presunta o effettiva violazione, nonché, se differente, il momento della sua scoperta; </w:t>
      </w:r>
    </w:p>
    <w:p w14:paraId="00DD5A96" w14:textId="77777777" w:rsidR="00477CB5" w:rsidRDefault="00477CB5" w:rsidP="00477CB5">
      <w:pPr>
        <w:pStyle w:val="Paragrafoelenco"/>
        <w:numPr>
          <w:ilvl w:val="1"/>
          <w:numId w:val="55"/>
        </w:numPr>
        <w:jc w:val="both"/>
        <w:rPr>
          <w:rFonts w:ascii="Calibri" w:hAnsi="Calibri" w:cs="Calibri"/>
          <w:sz w:val="24"/>
          <w:szCs w:val="24"/>
        </w:rPr>
      </w:pPr>
      <w:r>
        <w:rPr>
          <w:rFonts w:ascii="Calibri" w:hAnsi="Calibri" w:cs="Calibri"/>
          <w:sz w:val="24"/>
          <w:szCs w:val="24"/>
        </w:rPr>
        <w:t xml:space="preserve">l’indicazione del luogo in cui è avvenuta la violazione dei dati; </w:t>
      </w:r>
    </w:p>
    <w:p w14:paraId="46E8DB06" w14:textId="77777777" w:rsidR="00477CB5" w:rsidRDefault="00477CB5" w:rsidP="00477CB5">
      <w:pPr>
        <w:pStyle w:val="Paragrafoelenco"/>
        <w:numPr>
          <w:ilvl w:val="1"/>
          <w:numId w:val="55"/>
        </w:numPr>
        <w:jc w:val="both"/>
        <w:rPr>
          <w:rFonts w:ascii="Calibri" w:hAnsi="Calibri" w:cs="Calibri"/>
          <w:sz w:val="24"/>
          <w:szCs w:val="24"/>
        </w:rPr>
      </w:pPr>
      <w:r>
        <w:rPr>
          <w:rFonts w:ascii="Calibri" w:hAnsi="Calibri" w:cs="Calibri"/>
          <w:sz w:val="24"/>
          <w:szCs w:val="24"/>
        </w:rPr>
        <w:t xml:space="preserve">una breve descrizione della violazione; </w:t>
      </w:r>
    </w:p>
    <w:p w14:paraId="6E27474D" w14:textId="77777777" w:rsidR="00477CB5" w:rsidRDefault="00477CB5" w:rsidP="00477CB5">
      <w:pPr>
        <w:pStyle w:val="Paragrafoelenco"/>
        <w:numPr>
          <w:ilvl w:val="1"/>
          <w:numId w:val="55"/>
        </w:numPr>
        <w:jc w:val="both"/>
        <w:rPr>
          <w:rFonts w:ascii="Calibri" w:hAnsi="Calibri" w:cs="Calibri"/>
          <w:sz w:val="24"/>
          <w:szCs w:val="24"/>
        </w:rPr>
      </w:pPr>
      <w:r>
        <w:rPr>
          <w:rFonts w:ascii="Calibri" w:hAnsi="Calibri" w:cs="Calibri"/>
          <w:sz w:val="24"/>
          <w:szCs w:val="24"/>
        </w:rPr>
        <w:t>una sintetica descrizione dei sistemi di elaborazione o di memorizzazione dei dati e delle informazioni coinvolte nonché la loro natura, con indicazione della loro ubicazione.</w:t>
      </w:r>
    </w:p>
    <w:p w14:paraId="73E73D45" w14:textId="77777777" w:rsidR="00477CB5" w:rsidRDefault="00477CB5">
      <w:pPr>
        <w:ind w:left="567"/>
        <w:jc w:val="both"/>
        <w:rPr>
          <w:rFonts w:ascii="Calibri" w:hAnsi="Calibri" w:cs="Calibri"/>
          <w:sz w:val="24"/>
          <w:szCs w:val="24"/>
        </w:rPr>
      </w:pPr>
      <w:r>
        <w:rPr>
          <w:rFonts w:ascii="Calibri" w:hAnsi="Calibri" w:cs="Calibri"/>
          <w:sz w:val="24"/>
          <w:szCs w:val="24"/>
        </w:rPr>
        <w:t xml:space="preserve">In ogni caso Regione Marche assicura la massima collaborazione per approfondire tutti gli aspetti necessari ed utili per precisare la violazione. </w:t>
      </w:r>
    </w:p>
    <w:p w14:paraId="09267A47" w14:textId="77777777" w:rsidR="00477CB5" w:rsidRDefault="00477CB5">
      <w:pPr>
        <w:ind w:left="567"/>
        <w:jc w:val="both"/>
        <w:rPr>
          <w:rFonts w:ascii="Calibri" w:hAnsi="Calibri" w:cs="Calibri"/>
          <w:sz w:val="24"/>
          <w:szCs w:val="24"/>
        </w:rPr>
      </w:pPr>
      <w:r>
        <w:rPr>
          <w:rFonts w:ascii="Calibri" w:hAnsi="Calibri" w:cs="Calibri"/>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p>
    <w:p w14:paraId="242DB329" w14:textId="77777777" w:rsidR="00477CB5" w:rsidRDefault="00477CB5" w:rsidP="00477CB5">
      <w:pPr>
        <w:pStyle w:val="Paragrafoelenco"/>
        <w:numPr>
          <w:ilvl w:val="0"/>
          <w:numId w:val="56"/>
        </w:numPr>
        <w:ind w:left="567" w:hanging="426"/>
        <w:jc w:val="both"/>
        <w:rPr>
          <w:rFonts w:ascii="Calibri" w:hAnsi="Calibri" w:cs="Calibri"/>
          <w:sz w:val="24"/>
          <w:szCs w:val="24"/>
        </w:rPr>
      </w:pPr>
      <w:r>
        <w:rPr>
          <w:rFonts w:ascii="Calibri" w:hAnsi="Calibri" w:cs="Calibri"/>
          <w:sz w:val="24"/>
          <w:szCs w:val="24"/>
        </w:rPr>
        <w:t>comunicare all’Amministrazione Utilizzatrice l’adesione a codici di condotta approvati ai sensi dell’art. 40 del GDPR, e/o l’ottenimento di certificazioni che impattano sui Servizi in Convenzione, intendendo anche quelle disciplinate dall’art. 42 del GDPR.</w:t>
      </w:r>
    </w:p>
    <w:p w14:paraId="083EFCAC" w14:textId="77777777" w:rsidR="00477CB5" w:rsidRDefault="00477CB5">
      <w:pPr>
        <w:jc w:val="both"/>
        <w:rPr>
          <w:rFonts w:ascii="Calibri" w:hAnsi="Calibri" w:cs="Calibri"/>
          <w:sz w:val="24"/>
          <w:szCs w:val="24"/>
        </w:rPr>
      </w:pPr>
    </w:p>
    <w:p w14:paraId="736FFE9D" w14:textId="77777777" w:rsidR="00477CB5" w:rsidRDefault="00477CB5" w:rsidP="00477CB5">
      <w:pPr>
        <w:numPr>
          <w:ilvl w:val="0"/>
          <w:numId w:val="57"/>
        </w:numPr>
        <w:ind w:left="284" w:hanging="218"/>
        <w:jc w:val="both"/>
        <w:rPr>
          <w:rFonts w:ascii="Calibri" w:hAnsi="Calibri" w:cs="Calibri"/>
          <w:sz w:val="24"/>
          <w:szCs w:val="24"/>
        </w:rPr>
      </w:pPr>
      <w:r>
        <w:rPr>
          <w:rFonts w:ascii="Calibri" w:hAnsi="Calibri" w:cs="Calibri"/>
          <w:sz w:val="24"/>
          <w:szCs w:val="24"/>
        </w:rPr>
        <w:t>che nel caso di particolari necessità, diverse da quelle riconnesse ai compiti sopra indicati, che richiedano l’accesso ai dati personali raccolti e memorizzati o il relativo trattamento, l’Amministrazione utilizzatrice provvederà ad autorizzare specificatamente e di volta in volta Regione Marche;</w:t>
      </w:r>
    </w:p>
    <w:p w14:paraId="2A87CCB7" w14:textId="77777777" w:rsidR="00477CB5" w:rsidRDefault="00477CB5" w:rsidP="00477CB5">
      <w:pPr>
        <w:numPr>
          <w:ilvl w:val="0"/>
          <w:numId w:val="57"/>
        </w:numPr>
        <w:ind w:left="284" w:hanging="218"/>
        <w:jc w:val="both"/>
        <w:rPr>
          <w:rFonts w:ascii="Calibri" w:hAnsi="Calibri" w:cs="Calibri"/>
          <w:sz w:val="24"/>
          <w:szCs w:val="24"/>
        </w:rPr>
      </w:pPr>
      <w:r>
        <w:rPr>
          <w:rFonts w:ascii="Calibri" w:hAnsi="Calibri" w:cs="Calibri"/>
          <w:sz w:val="24"/>
          <w:szCs w:val="24"/>
        </w:rPr>
        <w:lastRenderedPageBreak/>
        <w:t>che per quanto non espressamente disciplinato nella presente dichiarazione integrativa, si rinvia al GDPR e alla normativa applicabile ai Servizi in Convenzione.</w:t>
      </w:r>
    </w:p>
    <w:p w14:paraId="36C54FBD" w14:textId="77777777" w:rsidR="00477CB5" w:rsidRDefault="00477CB5">
      <w:pPr>
        <w:rPr>
          <w:rFonts w:ascii="Calibri" w:hAnsi="Calibri" w:cs="Calibri"/>
          <w:i/>
          <w:iCs/>
        </w:rPr>
      </w:pPr>
    </w:p>
    <w:p w14:paraId="4A90D589" w14:textId="77777777" w:rsidR="00477CB5" w:rsidRDefault="00477CB5">
      <w:pPr>
        <w:rPr>
          <w:i/>
          <w:iCs/>
        </w:rPr>
      </w:pPr>
      <w:r>
        <w:rPr>
          <w:i/>
          <w:iCs/>
        </w:rPr>
        <w:t>Il presente atto è stato redatto con mezzi elettronici, e viene sottoscritto dalle parti mediante dispositivo di firma digitale, previa verifica della validità dei certificati di firma.</w:t>
      </w:r>
    </w:p>
    <w:p w14:paraId="315CB460" w14:textId="0A0625AD" w:rsidR="00477CB5" w:rsidRDefault="00163245">
      <w:pPr>
        <w:jc w:val="both"/>
        <w:rPr>
          <w:sz w:val="24"/>
          <w:szCs w:val="24"/>
        </w:rPr>
      </w:pPr>
      <w:r>
        <w:rPr>
          <w:noProof/>
        </w:rPr>
        <mc:AlternateContent>
          <mc:Choice Requires="wps">
            <w:drawing>
              <wp:anchor distT="0" distB="0" distL="114300" distR="114300" simplePos="0" relativeHeight="251658240" behindDoc="0" locked="0" layoutInCell="1" allowOverlap="1" wp14:anchorId="21909139" wp14:editId="09D6A1B4">
                <wp:simplePos x="0" y="0"/>
                <wp:positionH relativeFrom="column">
                  <wp:posOffset>3385185</wp:posOffset>
                </wp:positionH>
                <wp:positionV relativeFrom="paragraph">
                  <wp:posOffset>226060</wp:posOffset>
                </wp:positionV>
                <wp:extent cx="2619375" cy="981075"/>
                <wp:effectExtent l="0" t="0" r="0" b="0"/>
                <wp:wrapNone/>
                <wp:docPr id="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81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219EE5" w14:textId="77777777" w:rsidR="00477CB5" w:rsidRDefault="00477CB5">
                            <w:pPr>
                              <w:pStyle w:val="Nessunaspaziatura"/>
                              <w:jc w:val="center"/>
                              <w:rPr>
                                <w:b/>
                                <w:bCs/>
                              </w:rPr>
                            </w:pPr>
                            <w:r>
                              <w:rPr>
                                <w:b/>
                                <w:bCs/>
                              </w:rPr>
                              <w:t>AGENZIA REGIONALE SANITARIA</w:t>
                            </w:r>
                          </w:p>
                          <w:p w14:paraId="26D9A7F6" w14:textId="77777777" w:rsidR="00477CB5" w:rsidRDefault="00477CB5">
                            <w:pPr>
                              <w:pStyle w:val="Nessunaspaziatura"/>
                              <w:jc w:val="center"/>
                              <w:rPr>
                                <w:b/>
                                <w:bCs/>
                              </w:rPr>
                            </w:pPr>
                            <w:r>
                              <w:rPr>
                                <w:b/>
                                <w:bCs/>
                              </w:rPr>
                              <w:t>Il Direttore</w:t>
                            </w:r>
                          </w:p>
                          <w:p w14:paraId="070D4A02" w14:textId="77777777" w:rsidR="00477CB5" w:rsidRDefault="00477CB5">
                            <w:pPr>
                              <w:pStyle w:val="Nessunaspaziatura"/>
                              <w:jc w:val="center"/>
                              <w:rPr>
                                <w:rFonts w:ascii="Times New Roman" w:hAnsi="Times New Roman" w:cs="Times New Roman"/>
                                <w:b/>
                                <w:bCs/>
                              </w:rPr>
                            </w:pPr>
                            <w:r>
                              <w:rPr>
                                <w:b/>
                                <w:bCs/>
                              </w:rPr>
                              <w:t>Dott. Rodolfo PASQUINI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09139" id="_x0000_t202" coordsize="21600,21600" o:spt="202" path="m,l,21600r21600,l21600,xe">
                <v:stroke joinstyle="miter"/>
                <v:path gradientshapeok="t" o:connecttype="rect"/>
              </v:shapetype>
              <v:shape id="Casella di testo 1" o:spid="_x0000_s1026" type="#_x0000_t202" style="position:absolute;left:0;text-align:left;margin-left:266.55pt;margin-top:17.8pt;width:206.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" stroked="f" strokeweight=".5pt">
                <v:textbox>
                  <w:txbxContent>
                    <w:p w14:paraId="6A219EE5" w14:textId="77777777" w:rsidR="00477CB5" w:rsidRDefault="00477CB5">
                      <w:pPr>
                        <w:pStyle w:val="Nessunaspaziatura"/>
                        <w:jc w:val="center"/>
                        <w:rPr>
                          <w:b/>
                          <w:bCs/>
                        </w:rPr>
                      </w:pPr>
                      <w:r>
                        <w:rPr>
                          <w:b/>
                          <w:bCs/>
                        </w:rPr>
                        <w:t>AGENZIA REGIONALE SANITARIA</w:t>
                      </w:r>
                    </w:p>
                    <w:p w14:paraId="26D9A7F6" w14:textId="77777777" w:rsidR="00477CB5" w:rsidRDefault="00477CB5">
                      <w:pPr>
                        <w:pStyle w:val="Nessunaspaziatura"/>
                        <w:jc w:val="center"/>
                        <w:rPr>
                          <w:b/>
                          <w:bCs/>
                        </w:rPr>
                      </w:pPr>
                      <w:r>
                        <w:rPr>
                          <w:b/>
                          <w:bCs/>
                        </w:rPr>
                        <w:t>Il Direttore</w:t>
                      </w:r>
                    </w:p>
                    <w:p w14:paraId="070D4A02" w14:textId="77777777" w:rsidR="00477CB5" w:rsidRDefault="00477CB5">
                      <w:pPr>
                        <w:pStyle w:val="Nessunaspaziatura"/>
                        <w:jc w:val="center"/>
                        <w:rPr>
                          <w:rFonts w:ascii="Times New Roman" w:hAnsi="Times New Roman" w:cs="Times New Roman"/>
                          <w:b/>
                          <w:bCs/>
                        </w:rPr>
                      </w:pPr>
                      <w:r>
                        <w:rPr>
                          <w:b/>
                          <w:bCs/>
                        </w:rPr>
                        <w:t>Dott. Rodolfo PASQUINI</w:t>
                      </w:r>
                    </w:p>
                  </w:txbxContent>
                </v:textbox>
              </v:shape>
            </w:pict>
          </mc:Fallback>
        </mc:AlternateContent>
      </w:r>
      <w:r w:rsidR="00477CB5">
        <w:rPr>
          <w:noProof/>
          <w:lang w:eastAsia="it-IT"/>
        </w:rPr>
        <w:t>251659264</w:t>
      </w:r>
    </w:p>
    <w:p w14:paraId="4C8084EA" w14:textId="77777777" w:rsidR="00477CB5" w:rsidRDefault="00477CB5">
      <w:pPr>
        <w:pStyle w:val="CommaArticolo"/>
        <w:spacing w:after="0"/>
        <w:rPr>
          <w:rFonts w:ascii="Calibri" w:hAnsi="Calibri" w:cs="Calibri"/>
          <w:b/>
          <w:bCs/>
          <w:sz w:val="22"/>
          <w:szCs w:val="22"/>
        </w:rPr>
      </w:pPr>
      <w:r>
        <w:rPr>
          <w:rFonts w:ascii="Calibri" w:hAnsi="Calibri" w:cs="Calibri"/>
          <w:b/>
          <w:bCs/>
          <w:sz w:val="22"/>
          <w:szCs w:val="22"/>
        </w:rPr>
        <w:t xml:space="preserve">                    REGIONE MARCHE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7977EE21" w14:textId="77777777" w:rsidR="00477CB5" w:rsidRDefault="00477CB5">
      <w:pPr>
        <w:pStyle w:val="CommaArticolo"/>
        <w:spacing w:after="0"/>
        <w:ind w:left="1068"/>
        <w:rPr>
          <w:rFonts w:ascii="Calibri" w:hAnsi="Calibri" w:cs="Calibri"/>
          <w:b/>
          <w:bCs/>
          <w:sz w:val="22"/>
          <w:szCs w:val="22"/>
        </w:rPr>
      </w:pPr>
      <w:r>
        <w:rPr>
          <w:rFonts w:ascii="Calibri" w:hAnsi="Calibri" w:cs="Calibri"/>
          <w:b/>
          <w:bCs/>
          <w:sz w:val="22"/>
          <w:szCs w:val="22"/>
        </w:rPr>
        <w:t xml:space="preserve">Giunta Regionale </w:t>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rPr>
        <w:t xml:space="preserve"> </w:t>
      </w:r>
    </w:p>
    <w:p w14:paraId="08F76220" w14:textId="77777777" w:rsidR="00477CB5" w:rsidRDefault="00477CB5">
      <w:pPr>
        <w:pStyle w:val="CommaArticolo"/>
        <w:spacing w:after="0"/>
        <w:rPr>
          <w:rFonts w:ascii="Calibri" w:hAnsi="Calibri" w:cs="Calibri"/>
          <w:b/>
          <w:bCs/>
          <w:sz w:val="22"/>
          <w:szCs w:val="22"/>
        </w:rPr>
      </w:pPr>
      <w:r>
        <w:rPr>
          <w:rFonts w:ascii="Calibri" w:hAnsi="Calibri" w:cs="Calibri"/>
          <w:b/>
          <w:bCs/>
          <w:sz w:val="22"/>
          <w:szCs w:val="22"/>
        </w:rPr>
        <w:t xml:space="preserve">   Il Dirigente P.F. Informatica e Crescita Digitale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p>
    <w:p w14:paraId="157C1C1A" w14:textId="77777777" w:rsidR="00477CB5" w:rsidRDefault="00477CB5">
      <w:pPr>
        <w:pStyle w:val="CommaArticolo"/>
        <w:spacing w:after="0"/>
        <w:rPr>
          <w:rFonts w:ascii="Calibri" w:hAnsi="Calibri" w:cs="Calibri"/>
          <w:i/>
          <w:iCs/>
          <w:sz w:val="22"/>
          <w:szCs w:val="22"/>
        </w:rPr>
      </w:pPr>
      <w:r>
        <w:rPr>
          <w:rFonts w:ascii="Calibri" w:hAnsi="Calibri" w:cs="Calibri"/>
          <w:b/>
          <w:bCs/>
          <w:sz w:val="22"/>
          <w:szCs w:val="22"/>
        </w:rPr>
        <w:t xml:space="preserve">                 Dott.ssa Serenella CAROTA </w:t>
      </w:r>
    </w:p>
    <w:p w14:paraId="554EC6F1" w14:textId="77777777" w:rsidR="00477CB5" w:rsidRDefault="00477CB5">
      <w:pPr>
        <w:jc w:val="both"/>
        <w:rPr>
          <w:sz w:val="24"/>
          <w:szCs w:val="24"/>
        </w:rPr>
      </w:pPr>
    </w:p>
    <w:p w14:paraId="4A32FFEA" w14:textId="77777777" w:rsidR="00477CB5" w:rsidRDefault="00477CB5"/>
    <w:sectPr w:rsidR="00477CB5">
      <w:headerReference w:type="default" r:id="rId12"/>
      <w:footerReference w:type="default" r:id="rId13"/>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3F964" w14:textId="77777777" w:rsidR="00477CB5" w:rsidRDefault="00477CB5">
      <w:r>
        <w:separator/>
      </w:r>
    </w:p>
  </w:endnote>
  <w:endnote w:type="continuationSeparator" w:id="0">
    <w:p w14:paraId="616876CC" w14:textId="77777777" w:rsidR="00477CB5" w:rsidRDefault="0047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Times New Roman"/>
    <w:panose1 w:val="020F03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 Times (W1)">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4304" w14:textId="77777777" w:rsidR="00477CB5" w:rsidRDefault="00477C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4BE55" w14:textId="77777777" w:rsidR="00477CB5" w:rsidRDefault="00477CB5">
      <w:r>
        <w:separator/>
      </w:r>
    </w:p>
  </w:footnote>
  <w:footnote w:type="continuationSeparator" w:id="0">
    <w:p w14:paraId="5A504776" w14:textId="77777777" w:rsidR="00477CB5" w:rsidRDefault="00477CB5">
      <w:r>
        <w:continuationSeparator/>
      </w:r>
    </w:p>
  </w:footnote>
  <w:footnote w:id="1">
    <w:p w14:paraId="769052AB" w14:textId="73063367" w:rsidR="00477CB5" w:rsidRDefault="00477CB5">
      <w:pPr>
        <w:pStyle w:val="Nessunaspaziatura"/>
        <w:rPr>
          <w:sz w:val="16"/>
          <w:szCs w:val="16"/>
        </w:rPr>
      </w:pPr>
      <w:r>
        <w:rPr>
          <w:rStyle w:val="Rimandonotaapidipagina"/>
        </w:rPr>
        <w:footnoteRef/>
      </w:r>
      <w:r>
        <w:rPr>
          <w:rStyle w:val="titolo-documento"/>
          <w:rFonts w:cs="Arial"/>
          <w:bCs/>
          <w:szCs w:val="33"/>
        </w:rPr>
        <w:t xml:space="preserve"> </w:t>
      </w:r>
      <w:r>
        <w:rPr>
          <w:sz w:val="16"/>
          <w:szCs w:val="16"/>
        </w:rPr>
        <w:t xml:space="preserve">DECRETO LEGISLATIVO 9 aprile 2003 n.70 - Attuazione della </w:t>
      </w:r>
      <w:hyperlink r:id="rId1" w:anchor="/ricerca/fonti_documento?idDatabank=11&amp;idDocMaster=199233&amp;idUnitaDoc=1107912&amp;nVigUnitaDoc=1&amp;docIdx=1&amp;isCorrelazioniSearch=true" w:history="1">
        <w:r>
          <w:rPr>
            <w:sz w:val="16"/>
            <w:szCs w:val="16"/>
          </w:rPr>
          <w:t>direttiva 2000/31/CE</w:t>
        </w:r>
      </w:hyperlink>
      <w:r>
        <w:rPr>
          <w:sz w:val="16"/>
          <w:szCs w:val="16"/>
        </w:rPr>
        <w:t xml:space="preserve"> relativa a taluni aspetti giuridici dei servizi della società dell'informazione nel mercato interno, con particolare riferimento al commercio elettronico.-  . </w:t>
      </w:r>
    </w:p>
    <w:p w14:paraId="19C05366" w14:textId="77777777" w:rsidR="00477CB5" w:rsidRDefault="00477CB5">
      <w:pPr>
        <w:pStyle w:val="Nessunaspaziatura"/>
        <w:jc w:val="both"/>
        <w:rPr>
          <w:rFonts w:ascii="Times New Roman" w:hAnsi="Times New Roman" w:cs="Times New Roman"/>
          <w:sz w:val="16"/>
          <w:szCs w:val="16"/>
        </w:rPr>
      </w:pPr>
      <w:r>
        <w:rPr>
          <w:sz w:val="16"/>
          <w:szCs w:val="16"/>
        </w:rPr>
        <w:t>Art. 14 - (Responsabilità nell'attività di semplice trasporto - Mere conduit -) 1. Nella prestazione di un servizio della società dell'informazione consistente nel trasmettere, su una rete di comunicazione, informazioni fornite da un destinatario del servizio, o nel fornire un accesso alla rete di comunicazione, il prestatore non è responsabile delle informazioni trasmesse a condizione che: a) non dia origine alla trasmissione; b) non selezioni il destinatario della trasmissione) non selezioni né modifichi le informazioni trasmesse .2. Le attività di trasmissione e di fornitura di accesso di cui al comma 1 includono la</w:t>
      </w:r>
      <w:r>
        <w:t xml:space="preserve"> </w:t>
      </w:r>
      <w:r>
        <w:rPr>
          <w:sz w:val="16"/>
          <w:szCs w:val="16"/>
        </w:rPr>
        <w:t>memorizzazione automatica, intermedia e transitoria delle informazioni trasmesse, a condizione che questa serva solo alla trasmissione sulla rete di comunicazione e che la sua durata non ecceda il tempo ragionevolmente necessario a tale scopo. 3. L 'autorità giudiziaria o quella amministrativa, avente funzioni di vigilanza, può esigere, anche in via d'urgenza, che il prestatore, nell'esercizio delle attività di cui al comma 2, impedisca o ponga fine alle violazioni commesse.</w:t>
      </w:r>
    </w:p>
    <w:p w14:paraId="024C2B7A" w14:textId="77777777" w:rsidR="00477CB5" w:rsidRDefault="00477CB5">
      <w:pPr>
        <w:pStyle w:val="Nessunaspaziatura"/>
        <w:jc w:val="both"/>
        <w:rPr>
          <w:sz w:val="16"/>
          <w:szCs w:val="16"/>
        </w:rPr>
      </w:pPr>
      <w:r>
        <w:rPr>
          <w:sz w:val="16"/>
          <w:szCs w:val="16"/>
        </w:rPr>
        <w:t xml:space="preserve">Art. 15 - (Responsabilità nell'attività di memorizzazione temporanea caching) 1. Nella prestazione di un servizio della società dell' informazione, consistente nel trasmettere, su una rete di comunicazione, informazioni fornite da un destinatario del servizio, il prestatore non è responsabile della memorizzazione automatica, intermedia e temporanea di tali informazioni effettuata al solo scopo di rendere più efficace il successivo inoltro ad altri destinatari a loro richiesta, a condizione che: a) non modifichi le informazioni; b) si conformi alle condizioni di accesso alle informazioni ;c) si conformi alle norme di aggiornamento delle informazioni, indicate in un modo ampiamente riconosciuto e utilizzato dalle imprese del settore d) non interferisca con l'uso lecito di tecnologia ampiamente riconosciuta e utilizzata nel settore per ottenere dati sull'impiego delle informazioni; e) agisca prontamente per rimuovere le informazioni che ha memorizzato, o per disabilitare l'accesso, non appena venga effettivamente a conoscenza del fatto che le informazioni sono state rimosse dal luogo dove si trovavano inizialmente sulla rete o che l' accesso alle informazioni è stato disabilitato oppure che un organo giurisdizionale o un 'autorità amministrativa ne ha disposto la rimozione o la disabilitazione. 2. L'autorità giudiziaria o quella amministrativa aventi funzioni di vigilanza può esigere, anche in via d'urgenza, che il prestatore, nell'esercizio delle attività di cui al comma 1, impedisca o ponga fine alle violazioni commesse. </w:t>
      </w:r>
    </w:p>
    <w:p w14:paraId="3F2C9C5F" w14:textId="77777777" w:rsidR="00477CB5" w:rsidRDefault="00477CB5">
      <w:pPr>
        <w:pStyle w:val="Nessunaspaziatura"/>
        <w:jc w:val="both"/>
        <w:rPr>
          <w:rFonts w:ascii="Times New Roman" w:hAnsi="Times New Roman" w:cs="Times New Roman"/>
          <w:sz w:val="16"/>
          <w:szCs w:val="16"/>
        </w:rPr>
      </w:pPr>
      <w:r>
        <w:rPr>
          <w:sz w:val="16"/>
          <w:szCs w:val="16"/>
        </w:rPr>
        <w:t xml:space="preserve">Art. 16 - (Responsabilità nell'attività di memorizzazione di informazioni -hosting-) 1. Nella prestazione di un servizio della società dell'informazione, consistente nella memorizzazione di informazioni fornite da un destinatario del servizio, il prestatore non è responsabile delle informazioni memorizzate a richiesta di un destinatario del servizio, a condizione che detto prestatore: a) non sia effettivamente a conoscenza del fatto che l'attività o l'informazione è illecita e, per quanto attiene ad azioni risarcitorie, non sia al corrente di fatti o di circostanze che rendono manifesta l'illiceità dell'attività o dell' informazione; b) non appena a conoscenza di tali fatti, su comunicazione delle autorità competenti, agisca immediatamente per rimuovere le informazioni o per disabilitarne l'accesso.2. Le disposizioni di cui al comma 1 non si applicano se il destinatario del servizio agisce sotto l'autorità o il controllo del prestatore.3. L 'autorità giudiziaria o quella amministrativa competente può esigere, anche in via d'urgenza, che il prestatore, nell'esercizio delle attività di cui al comma 1, impedisca o ponga fine alle violazioni commesse </w:t>
      </w:r>
    </w:p>
    <w:p w14:paraId="2D77B312" w14:textId="7FF4A4E8" w:rsidR="00477CB5" w:rsidRDefault="00477CB5">
      <w:pPr>
        <w:pStyle w:val="Nessunaspaziatura"/>
        <w:jc w:val="both"/>
        <w:rPr>
          <w:rFonts w:ascii="Times New Roman" w:hAnsi="Times New Roman" w:cs="Times New Roman"/>
          <w:sz w:val="16"/>
          <w:szCs w:val="16"/>
        </w:rPr>
      </w:pPr>
      <w:r>
        <w:rPr>
          <w:sz w:val="16"/>
          <w:szCs w:val="16"/>
        </w:rPr>
        <w:t xml:space="preserve"> Art. 17 - (Assenza dell'obbligo generale di sorveglianza) 1. Nella prestazione dei servizi di cui agli </w:t>
      </w:r>
      <w:hyperlink r:id="rId2" w:anchor="/ricerca/fonti_documento?idDatabank=7&amp;idDocMaster=1804057&amp;idUnitaDoc=5581244&amp;nVigUnitaDoc=1&amp;docIdx=1&amp;isCorrelazioniSearch=true" w:history="1">
        <w:r>
          <w:rPr>
            <w:sz w:val="16"/>
            <w:szCs w:val="16"/>
          </w:rPr>
          <w:t>articoli 14</w:t>
        </w:r>
      </w:hyperlink>
      <w:r>
        <w:rPr>
          <w:sz w:val="16"/>
          <w:szCs w:val="16"/>
        </w:rPr>
        <w:t xml:space="preserve">, </w:t>
      </w:r>
      <w:hyperlink r:id="rId3" w:anchor="/ricerca/fonti_documento?idDatabank=7&amp;idDocMaster=1804057&amp;idUnitaDoc=5581245&amp;nVigUnitaDoc=1&amp;docIdx=1&amp;isCorrelazioniSearch=true" w:history="1">
        <w:r>
          <w:rPr>
            <w:sz w:val="16"/>
            <w:szCs w:val="16"/>
          </w:rPr>
          <w:t>15</w:t>
        </w:r>
      </w:hyperlink>
      <w:r>
        <w:rPr>
          <w:sz w:val="16"/>
          <w:szCs w:val="16"/>
        </w:rPr>
        <w:t xml:space="preserve"> e </w:t>
      </w:r>
      <w:hyperlink r:id="rId4" w:anchor="/ricerca/fonti_documento?idDatabank=7&amp;idDocMaster=1804057&amp;idUnitaDoc=5581246&amp;nVigUnitaDoc=1&amp;docIdx=1&amp;isCorrelazioniSearch=true" w:history="1">
        <w:r>
          <w:rPr>
            <w:sz w:val="16"/>
            <w:szCs w:val="16"/>
          </w:rPr>
          <w:t>16</w:t>
        </w:r>
      </w:hyperlink>
      <w:r>
        <w:rPr>
          <w:sz w:val="16"/>
          <w:szCs w:val="16"/>
        </w:rPr>
        <w:t xml:space="preserve">, il prestatore non è assoggettato ad un obbligo generale di sorveglianza sulle informazioni che trasmette o memorizza, ne ad un obbligo generale di ricercare attivamente fatti o circostanze che indichino la presenza di attività illecite. 2. Fatte salve le disposizioni di cui agli </w:t>
      </w:r>
      <w:hyperlink r:id="rId5" w:anchor="/ricerca/fonti_documento?idDatabank=7&amp;idDocMaster=1804057&amp;idUnitaDoc=5581244&amp;nVigUnitaDoc=1&amp;docIdx=1&amp;isCorrelazioniSearch=true" w:history="1">
        <w:r>
          <w:rPr>
            <w:sz w:val="16"/>
            <w:szCs w:val="16"/>
          </w:rPr>
          <w:t>articoli 14</w:t>
        </w:r>
      </w:hyperlink>
      <w:r>
        <w:rPr>
          <w:sz w:val="16"/>
          <w:szCs w:val="16"/>
        </w:rPr>
        <w:t xml:space="preserve">, </w:t>
      </w:r>
      <w:hyperlink r:id="rId6" w:anchor="/ricerca/fonti_documento?idDatabank=7&amp;idDocMaster=1804057&amp;idUnitaDoc=5581245&amp;nVigUnitaDoc=1&amp;docIdx=1&amp;isCorrelazioniSearch=true" w:history="1">
        <w:r>
          <w:rPr>
            <w:sz w:val="16"/>
            <w:szCs w:val="16"/>
          </w:rPr>
          <w:t>15</w:t>
        </w:r>
      </w:hyperlink>
      <w:r>
        <w:rPr>
          <w:sz w:val="16"/>
          <w:szCs w:val="16"/>
        </w:rPr>
        <w:t xml:space="preserve">e </w:t>
      </w:r>
      <w:hyperlink r:id="rId7" w:anchor="/ricerca/fonti_documento?idDatabank=7&amp;idDocMaster=1804057&amp;idUnitaDoc=5581246&amp;nVigUnitaDoc=1&amp;docIdx=1&amp;isCorrelazioniSearch=true" w:history="1">
        <w:r>
          <w:rPr>
            <w:sz w:val="16"/>
            <w:szCs w:val="16"/>
          </w:rPr>
          <w:t>16</w:t>
        </w:r>
      </w:hyperlink>
      <w:r>
        <w:rPr>
          <w:sz w:val="16"/>
          <w:szCs w:val="16"/>
        </w:rPr>
        <w:t xml:space="preserve">, il prestatore. è comunque tenuto: a) ad informare senza indugio l'autorità giudiziaria o quella amministrativa avente funzioni di vigilanza, qualora sia a conoscenza di presunte attività o informazioni illecite riguardanti un suo destinatario del servizio della società dell'informazione; b) a fornire senza indugio, a richiesta delle autorità competenti, le informazioni in suo possesso che consentano l'identificazione del destinatario dei suoi servizi con cui ha accordi di memorizzazione dei dati, al fine di individuare e prevenire attività illecite. 3. Il prestatore è civilmente responsabile del contenuto di tali servizi nel caso in cui, richiesto dall'autorità giudiziaria o amministrativa avente funzioni di vigilanza, non ha agito prontamente per impedire l'accesso a detto contenuto, ovvero se, avendo avuto conoscenza del carattere illecito o pregiudizievole per un terzo del contenuto di un servizio al quale assicura l'accesso, non ha provveduto ad informarne l'autorità competente.  </w:t>
      </w:r>
    </w:p>
    <w:p w14:paraId="641D79C0" w14:textId="77777777" w:rsidR="00477CB5" w:rsidRDefault="00477CB5">
      <w:pPr>
        <w:pStyle w:val="Nessunaspaziatura"/>
        <w:jc w:val="both"/>
        <w:rPr>
          <w:rFonts w:ascii="Times New Roman" w:hAnsi="Times New Roman" w:cs="Times New Roman"/>
          <w:sz w:val="16"/>
          <w:szCs w:val="16"/>
        </w:rPr>
      </w:pPr>
    </w:p>
    <w:p w14:paraId="59D4AE23" w14:textId="77777777" w:rsidR="00000000" w:rsidRDefault="00163245">
      <w:pPr>
        <w:pStyle w:val="Nessunaspaziatur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191F" w14:textId="5076ABA9" w:rsidR="00477CB5" w:rsidRDefault="00163245">
    <w:pPr>
      <w:framePr w:hSpace="141" w:wrap="auto" w:vAnchor="page" w:hAnchor="page" w:x="1120" w:y="721"/>
    </w:pPr>
    <w:r>
      <w:rPr>
        <w:noProof/>
        <w:lang w:eastAsia="it-IT"/>
      </w:rPr>
      <w:drawing>
        <wp:inline distT="0" distB="0" distL="0" distR="0" wp14:anchorId="7040C1FC" wp14:editId="345C3554">
          <wp:extent cx="614045" cy="586740"/>
          <wp:effectExtent l="0" t="0" r="0" b="0"/>
          <wp:docPr id="2"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86740"/>
                  </a:xfrm>
                  <a:prstGeom prst="rect">
                    <a:avLst/>
                  </a:prstGeom>
                  <a:noFill/>
                  <a:ln>
                    <a:noFill/>
                  </a:ln>
                </pic:spPr>
              </pic:pic>
            </a:graphicData>
          </a:graphic>
        </wp:inline>
      </w:drawing>
    </w:r>
  </w:p>
  <w:p w14:paraId="74DD6A23" w14:textId="0076AD4C" w:rsidR="00477CB5" w:rsidRDefault="00163245">
    <w:pPr>
      <w:tabs>
        <w:tab w:val="center" w:pos="2410"/>
      </w:tabs>
    </w:pPr>
    <w:r>
      <w:rPr>
        <w:noProof/>
      </w:rPr>
      <mc:AlternateContent>
        <mc:Choice Requires="wps">
          <w:drawing>
            <wp:anchor distT="0" distB="0" distL="114300" distR="114300" simplePos="0" relativeHeight="251662336" behindDoc="0" locked="0" layoutInCell="1" allowOverlap="1" wp14:anchorId="7F5EC493" wp14:editId="648FECA7">
              <wp:simplePos x="0" y="0"/>
              <wp:positionH relativeFrom="column">
                <wp:posOffset>2621280</wp:posOffset>
              </wp:positionH>
              <wp:positionV relativeFrom="paragraph">
                <wp:posOffset>2540</wp:posOffset>
              </wp:positionV>
              <wp:extent cx="1099185" cy="6159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615950"/>
                      </a:xfrm>
                      <a:prstGeom prst="rect">
                        <a:avLst/>
                      </a:prstGeom>
                      <a:solidFill>
                        <a:srgbClr val="FFFFFF"/>
                      </a:solidFill>
                      <a:ln w="9525">
                        <a:solidFill>
                          <a:srgbClr val="000000"/>
                        </a:solidFill>
                        <a:miter lim="800000"/>
                        <a:headEnd/>
                        <a:tailEnd/>
                      </a:ln>
                    </wps:spPr>
                    <wps:txbx>
                      <w:txbxContent>
                        <w:p w14:paraId="328F5D25" w14:textId="77777777" w:rsidR="00477CB5" w:rsidRDefault="00477CB5">
                          <w:r>
                            <w:rPr>
                              <w:sz w:val="16"/>
                              <w:szCs w:val="16"/>
                            </w:rPr>
                            <w:t>Luogo di emissione:</w:t>
                          </w:r>
                          <w:r>
                            <w:t xml:space="preserve"> </w:t>
                          </w:r>
                        </w:p>
                        <w:p w14:paraId="40F512DB" w14:textId="77777777" w:rsidR="00477CB5" w:rsidRDefault="00477CB5">
                          <w:pPr>
                            <w:rPr>
                              <w:sz w:val="8"/>
                              <w:szCs w:val="8"/>
                            </w:rPr>
                          </w:pPr>
                        </w:p>
                        <w:p w14:paraId="14E1412A" w14:textId="77777777" w:rsidR="00477CB5" w:rsidRDefault="00477CB5">
                          <w:pPr>
                            <w:rPr>
                              <w:sz w:val="8"/>
                              <w:szCs w:val="8"/>
                            </w:rPr>
                          </w:pPr>
                        </w:p>
                        <w:p w14:paraId="208DA76D" w14:textId="77777777" w:rsidR="00477CB5" w:rsidRDefault="00477CB5">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lang w:val="it-IT"/>
                            </w:rPr>
                          </w:pPr>
                        </w:p>
                        <w:p w14:paraId="755CB8CA" w14:textId="77777777" w:rsidR="00477CB5" w:rsidRDefault="00477CB5">
                          <w:pPr>
                            <w:rPr>
                              <w:rFonts w:ascii="Arial" w:hAnsi="Arial" w:cs="Arial"/>
                              <w:b/>
                              <w:bCs/>
                              <w:sz w:val="16"/>
                              <w:szCs w:val="16"/>
                            </w:rPr>
                          </w:pPr>
                          <w:r>
                            <w:rPr>
                              <w:sz w:val="16"/>
                              <w:szCs w:val="16"/>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EC493" id="_x0000_t202" coordsize="21600,21600" o:spt="202" path="m,l,21600r21600,l21600,xe">
              <v:stroke joinstyle="miter"/>
              <v:path gradientshapeok="t" o:connecttype="rect"/>
            </v:shapetype>
            <v:shape id="Text Box 1" o:spid="_x0000_s1027" type="#_x0000_t202" style="position:absolute;margin-left:206.4pt;margin-top:.2pt;width:86.5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">
              <v:textbox>
                <w:txbxContent>
                  <w:p w14:paraId="328F5D25" w14:textId="77777777" w:rsidR="00477CB5" w:rsidRDefault="00477CB5">
                    <w:r>
                      <w:rPr>
                        <w:sz w:val="16"/>
                        <w:szCs w:val="16"/>
                      </w:rPr>
                      <w:t>Luogo di emissione:</w:t>
                    </w:r>
                    <w:r>
                      <w:t xml:space="preserve"> </w:t>
                    </w:r>
                  </w:p>
                  <w:p w14:paraId="40F512DB" w14:textId="77777777" w:rsidR="00477CB5" w:rsidRDefault="00477CB5">
                    <w:pPr>
                      <w:rPr>
                        <w:sz w:val="8"/>
                        <w:szCs w:val="8"/>
                      </w:rPr>
                    </w:pPr>
                  </w:p>
                  <w:p w14:paraId="14E1412A" w14:textId="77777777" w:rsidR="00477CB5" w:rsidRDefault="00477CB5">
                    <w:pPr>
                      <w:rPr>
                        <w:sz w:val="8"/>
                        <w:szCs w:val="8"/>
                      </w:rPr>
                    </w:pPr>
                  </w:p>
                  <w:p w14:paraId="208DA76D" w14:textId="77777777" w:rsidR="00477CB5" w:rsidRDefault="00477CB5">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lang w:val="it-IT"/>
                      </w:rPr>
                    </w:pPr>
                  </w:p>
                  <w:p w14:paraId="755CB8CA" w14:textId="77777777" w:rsidR="00477CB5" w:rsidRDefault="00477CB5">
                    <w:pPr>
                      <w:rPr>
                        <w:rFonts w:ascii="Arial" w:hAnsi="Arial" w:cs="Arial"/>
                        <w:b/>
                        <w:bCs/>
                        <w:sz w:val="16"/>
                        <w:szCs w:val="16"/>
                      </w:rPr>
                    </w:pPr>
                    <w:r>
                      <w:rPr>
                        <w:sz w:val="16"/>
                        <w:szCs w:val="16"/>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A8281F" wp14:editId="19C41CB9">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491105FA" w14:textId="77777777" w:rsidR="00477CB5" w:rsidRDefault="00477CB5">
                          <w:pPr>
                            <w:jc w:val="center"/>
                          </w:pPr>
                          <w:r>
                            <w:t>Pag.</w:t>
                          </w:r>
                        </w:p>
                        <w:p w14:paraId="2D1F349E" w14:textId="77777777" w:rsidR="00477CB5" w:rsidRDefault="00477CB5">
                          <w:pPr>
                            <w:jc w:val="center"/>
                          </w:pPr>
                        </w:p>
                        <w:p w14:paraId="21326CD0" w14:textId="77777777" w:rsidR="00477CB5" w:rsidRDefault="00477CB5">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281F" id="Text Box 2" o:spid="_x0000_s1028"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491105FA" w14:textId="77777777" w:rsidR="00477CB5" w:rsidRDefault="00477CB5">
                    <w:pPr>
                      <w:jc w:val="center"/>
                    </w:pPr>
                    <w:r>
                      <w:t>Pag.</w:t>
                    </w:r>
                  </w:p>
                  <w:p w14:paraId="2D1F349E" w14:textId="77777777" w:rsidR="00477CB5" w:rsidRDefault="00477CB5">
                    <w:pPr>
                      <w:jc w:val="center"/>
                    </w:pPr>
                  </w:p>
                  <w:p w14:paraId="21326CD0" w14:textId="77777777" w:rsidR="00477CB5" w:rsidRDefault="00477CB5">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181CAE" wp14:editId="6BC19D93">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5EE07879" w14:textId="77777777" w:rsidR="00477CB5" w:rsidRDefault="00477CB5">
                          <w:pPr>
                            <w:rPr>
                              <w:rFonts w:ascii="Arial" w:hAnsi="Arial" w:cs="Arial"/>
                              <w:b/>
                              <w:bCs/>
                              <w:sz w:val="24"/>
                              <w:szCs w:val="24"/>
                            </w:rPr>
                          </w:pPr>
                          <w:r>
                            <w:t xml:space="preserve">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81CAE" id="Text Box 3" o:spid="_x0000_s1029"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5EE07879" w14:textId="77777777" w:rsidR="00477CB5" w:rsidRDefault="00477CB5">
                    <w:pPr>
                      <w:rPr>
                        <w:rFonts w:ascii="Arial" w:hAnsi="Arial" w:cs="Arial"/>
                        <w:b/>
                        <w:bCs/>
                        <w:sz w:val="24"/>
                        <w:szCs w:val="24"/>
                      </w:rPr>
                    </w:pPr>
                    <w:r>
                      <w:t xml:space="preserve">Data: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111CF2" wp14:editId="7BB9A6D1">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4CF5113F" w14:textId="77777777" w:rsidR="00477CB5" w:rsidRDefault="00477CB5">
                          <w:pPr>
                            <w:rPr>
                              <w:sz w:val="24"/>
                              <w:szCs w:val="24"/>
                            </w:rPr>
                          </w:pPr>
                          <w:r>
                            <w:t xml:space="preserve">Numero: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11CF2" id="Text Box 4" o:spid="_x0000_s1030"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4CF5113F" w14:textId="77777777" w:rsidR="00477CB5" w:rsidRDefault="00477CB5">
                    <w:pPr>
                      <w:rPr>
                        <w:sz w:val="24"/>
                        <w:szCs w:val="24"/>
                      </w:rPr>
                    </w:pPr>
                    <w:r>
                      <w:t xml:space="preserve">Numero: </w:t>
                    </w:r>
                  </w:p>
                </w:txbxContent>
              </v:textbox>
            </v:shape>
          </w:pict>
        </mc:Fallback>
      </mc:AlternateContent>
    </w:r>
    <w:r w:rsidR="00477CB5">
      <w:tab/>
    </w:r>
  </w:p>
  <w:p w14:paraId="6D3DC38A" w14:textId="77777777" w:rsidR="00477CB5" w:rsidRDefault="00477CB5">
    <w:pPr>
      <w:tabs>
        <w:tab w:val="center" w:pos="2410"/>
      </w:tabs>
      <w:rPr>
        <w:rFonts w:ascii="Tahoma" w:hAnsi="Tahoma" w:cs="Tahoma"/>
        <w:b/>
        <w:bCs/>
        <w:sz w:val="22"/>
        <w:szCs w:val="22"/>
      </w:rPr>
    </w:pPr>
    <w:r>
      <w:tab/>
    </w:r>
    <w:r>
      <w:rPr>
        <w:rFonts w:ascii="Tahoma" w:hAnsi="Tahoma" w:cs="Tahoma"/>
      </w:rPr>
      <w:t xml:space="preserve"> </w:t>
    </w:r>
    <w:r>
      <w:rPr>
        <w:rFonts w:ascii="Tahoma" w:hAnsi="Tahoma" w:cs="Tahoma"/>
        <w:b/>
        <w:bCs/>
        <w:sz w:val="24"/>
        <w:szCs w:val="24"/>
      </w:rPr>
      <w:t>R</w:t>
    </w:r>
    <w:r>
      <w:rPr>
        <w:rFonts w:ascii="Tahoma" w:hAnsi="Tahoma" w:cs="Tahoma"/>
        <w:b/>
        <w:bCs/>
        <w:sz w:val="22"/>
        <w:szCs w:val="22"/>
      </w:rPr>
      <w:t xml:space="preserve">EGIONE </w:t>
    </w:r>
    <w:r>
      <w:rPr>
        <w:rFonts w:ascii="Tahoma" w:hAnsi="Tahoma" w:cs="Tahoma"/>
        <w:b/>
        <w:bCs/>
        <w:sz w:val="24"/>
        <w:szCs w:val="24"/>
      </w:rPr>
      <w:t>M</w:t>
    </w:r>
    <w:r>
      <w:rPr>
        <w:rFonts w:ascii="Tahoma" w:hAnsi="Tahoma" w:cs="Tahoma"/>
        <w:b/>
        <w:bCs/>
        <w:sz w:val="22"/>
        <w:szCs w:val="22"/>
      </w:rPr>
      <w:t>ARCHE</w:t>
    </w:r>
  </w:p>
  <w:p w14:paraId="758364AA" w14:textId="77777777" w:rsidR="00477CB5" w:rsidRDefault="00477CB5">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r>
      <w:rPr>
        <w:rFonts w:ascii="Tahoma" w:hAnsi="Tahoma" w:cs="Tahoma"/>
      </w:rPr>
      <w:t xml:space="preserve"> </w:t>
    </w:r>
    <w:r>
      <w:rPr>
        <w:rFonts w:ascii="Tahoma" w:hAnsi="Tahoma" w:cs="Tahoma"/>
        <w:b/>
        <w:bCs/>
      </w:rPr>
      <w:t xml:space="preserve"> </w:t>
    </w:r>
    <w:r>
      <w:rPr>
        <w:rFonts w:ascii="Tahoma" w:hAnsi="Tahoma" w:cs="Tahoma"/>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DC7"/>
    <w:multiLevelType w:val="multilevel"/>
    <w:tmpl w:val="DABC0648"/>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 w15:restartNumberingAfterBreak="0">
    <w:nsid w:val="069F3E05"/>
    <w:multiLevelType w:val="multilevel"/>
    <w:tmpl w:val="E876B778"/>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 w15:restartNumberingAfterBreak="0">
    <w:nsid w:val="0AB7353E"/>
    <w:multiLevelType w:val="hybridMultilevel"/>
    <w:tmpl w:val="89F89540"/>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5F73C0"/>
    <w:multiLevelType w:val="multilevel"/>
    <w:tmpl w:val="DAE4E6BA"/>
    <w:lvl w:ilvl="0">
      <w:numFmt w:val="bullet"/>
      <w:lvlText w:val="-"/>
      <w:lvlJc w:val="left"/>
      <w:rPr>
        <w:rFonts w:ascii="Arial" w:eastAsia="Times New Roman" w:hAnsi="Arial"/>
        <w:b w:val="0"/>
        <w:i w:val="0"/>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0001246"/>
    <w:multiLevelType w:val="hybridMultilevel"/>
    <w:tmpl w:val="5A6A06EE"/>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0193FE5"/>
    <w:multiLevelType w:val="hybridMultilevel"/>
    <w:tmpl w:val="CA56D9CE"/>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2561065"/>
    <w:multiLevelType w:val="hybridMultilevel"/>
    <w:tmpl w:val="43F68650"/>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3A55BBE"/>
    <w:multiLevelType w:val="hybridMultilevel"/>
    <w:tmpl w:val="B5D2B918"/>
    <w:lvl w:ilvl="0" w:tplc="D3B6639C">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B5F3EF9"/>
    <w:multiLevelType w:val="hybridMultilevel"/>
    <w:tmpl w:val="093CA97C"/>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CFC38C0"/>
    <w:multiLevelType w:val="multilevel"/>
    <w:tmpl w:val="D2FA6A30"/>
    <w:lvl w:ilvl="0">
      <w:numFmt w:val="bullet"/>
      <w:lvlText w:val="-"/>
      <w:lvlJc w:val="left"/>
      <w:rPr>
        <w:rFonts w:ascii="Arial" w:hAnsi="Arial"/>
        <w:b w:val="0"/>
        <w:i w:val="0"/>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1F2C0987"/>
    <w:multiLevelType w:val="hybridMultilevel"/>
    <w:tmpl w:val="47B2F482"/>
    <w:lvl w:ilvl="0" w:tplc="E1E0C854">
      <w:start w:val="1"/>
      <w:numFmt w:val="decimal"/>
      <w:lvlText w:val="%1."/>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11F4EAB"/>
    <w:multiLevelType w:val="hybridMultilevel"/>
    <w:tmpl w:val="559EE048"/>
    <w:lvl w:ilvl="0" w:tplc="0410000F">
      <w:start w:val="1"/>
      <w:numFmt w:val="decimal"/>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rPr>
        <w:rFonts w:ascii="Times New Roman" w:hAnsi="Times New Roman" w:cs="Times New Roman"/>
      </w:rPr>
    </w:lvl>
    <w:lvl w:ilvl="2" w:tplc="F0AA3E18">
      <w:numFmt w:val="bullet"/>
      <w:lvlText w:val="•"/>
      <w:lvlJc w:val="left"/>
      <w:pPr>
        <w:ind w:left="2685" w:hanging="705"/>
      </w:pPr>
      <w:rPr>
        <w:rFonts w:ascii="Calibri" w:eastAsia="Times New Roman" w:hAnsi="Calibri" w:hint="default"/>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25584CF6"/>
    <w:multiLevelType w:val="multilevel"/>
    <w:tmpl w:val="70AAC7D4"/>
    <w:lvl w:ilvl="0">
      <w:numFmt w:val="bullet"/>
      <w:lvlText w:val="-"/>
      <w:lvlJc w:val="left"/>
      <w:rPr>
        <w:rFonts w:ascii="Arial" w:eastAsia="Times New Roman" w:hAnsi="Arial"/>
        <w:b w:val="0"/>
        <w:i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27D972BC"/>
    <w:multiLevelType w:val="multilevel"/>
    <w:tmpl w:val="DC10F392"/>
    <w:lvl w:ilvl="0">
      <w:start w:val="1"/>
      <w:numFmt w:val="decimal"/>
      <w:lvlText w:val="%1."/>
      <w:lvlJc w:val="left"/>
      <w:rPr>
        <w:rFonts w:ascii="Times New Roman" w:hAnsi="Times New Roman" w:cs="Times New Roman"/>
        <w:color w:val="00000A"/>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5" w15:restartNumberingAfterBreak="0">
    <w:nsid w:val="284053BD"/>
    <w:multiLevelType w:val="hybridMultilevel"/>
    <w:tmpl w:val="8174A16E"/>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2745BBD"/>
    <w:multiLevelType w:val="hybridMultilevel"/>
    <w:tmpl w:val="4AE8248E"/>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2BC0D0F"/>
    <w:multiLevelType w:val="hybridMultilevel"/>
    <w:tmpl w:val="76B0BF8E"/>
    <w:lvl w:ilvl="0" w:tplc="72E6839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5EC5875"/>
    <w:multiLevelType w:val="multilevel"/>
    <w:tmpl w:val="7616BAAE"/>
    <w:lvl w:ilvl="0">
      <w:numFmt w:val="bullet"/>
      <w:lvlText w:val="-"/>
      <w:lvlJc w:val="left"/>
      <w:rPr>
        <w:rFonts w:ascii="Cambria" w:eastAsia="Times New Roman" w:hAnsi="Cambri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382F32BC"/>
    <w:multiLevelType w:val="hybridMultilevel"/>
    <w:tmpl w:val="09648D7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39AB0910"/>
    <w:multiLevelType w:val="hybridMultilevel"/>
    <w:tmpl w:val="CB529FF0"/>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08908EC"/>
    <w:multiLevelType w:val="hybridMultilevel"/>
    <w:tmpl w:val="4358D6A0"/>
    <w:lvl w:ilvl="0" w:tplc="72E6839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0F6549A"/>
    <w:multiLevelType w:val="multilevel"/>
    <w:tmpl w:val="D9CCF962"/>
    <w:lvl w:ilvl="0">
      <w:start w:val="1"/>
      <w:numFmt w:val="decimal"/>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23" w15:restartNumberingAfterBreak="0">
    <w:nsid w:val="438F76DA"/>
    <w:multiLevelType w:val="multilevel"/>
    <w:tmpl w:val="9468BC9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4" w15:restartNumberingAfterBreak="0">
    <w:nsid w:val="4437234F"/>
    <w:multiLevelType w:val="multilevel"/>
    <w:tmpl w:val="7C74CE1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5" w15:restartNumberingAfterBreak="0">
    <w:nsid w:val="45CB33C4"/>
    <w:multiLevelType w:val="hybridMultilevel"/>
    <w:tmpl w:val="59E89DA6"/>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7EA22DF"/>
    <w:multiLevelType w:val="hybridMultilevel"/>
    <w:tmpl w:val="18A02A16"/>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F46A5F"/>
    <w:multiLevelType w:val="hybridMultilevel"/>
    <w:tmpl w:val="03287330"/>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A28292D"/>
    <w:multiLevelType w:val="multilevel"/>
    <w:tmpl w:val="9FAC205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9" w15:restartNumberingAfterBreak="0">
    <w:nsid w:val="4A875D80"/>
    <w:multiLevelType w:val="hybridMultilevel"/>
    <w:tmpl w:val="8E8C08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4D2D75C5"/>
    <w:multiLevelType w:val="multilevel"/>
    <w:tmpl w:val="C6CACA96"/>
    <w:lvl w:ilvl="0">
      <w:numFmt w:val="bullet"/>
      <w:lvlText w:val="•"/>
      <w:lvlJc w:val="left"/>
      <w:rPr>
        <w:rFonts w:ascii="Calibri" w:eastAsia="Times New Roman" w:hAnsi="Calibri"/>
        <w:b w:val="0"/>
        <w:i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15:restartNumberingAfterBreak="0">
    <w:nsid w:val="4E0425EA"/>
    <w:multiLevelType w:val="multilevel"/>
    <w:tmpl w:val="6590D7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2" w15:restartNumberingAfterBreak="0">
    <w:nsid w:val="514870B4"/>
    <w:multiLevelType w:val="hybridMultilevel"/>
    <w:tmpl w:val="DF36D328"/>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2460623"/>
    <w:multiLevelType w:val="hybridMultilevel"/>
    <w:tmpl w:val="354021D8"/>
    <w:lvl w:ilvl="0" w:tplc="04100017">
      <w:start w:val="1"/>
      <w:numFmt w:val="lowerLetter"/>
      <w:lvlText w:val="%1)"/>
      <w:lvlJc w:val="left"/>
      <w:pPr>
        <w:ind w:left="720" w:hanging="360"/>
      </w:pPr>
      <w:rPr>
        <w:rFonts w:ascii="Times New Roman" w:hAnsi="Times New Roman" w:cs="Times New Roman"/>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8F27B24"/>
    <w:multiLevelType w:val="multilevel"/>
    <w:tmpl w:val="BECACE18"/>
    <w:lvl w:ilvl="0">
      <w:numFmt w:val="bullet"/>
      <w:lvlText w:val=""/>
      <w:lvlJc w:val="left"/>
      <w:rPr>
        <w:rFonts w:ascii="Symbol" w:hAnsi="Symbol"/>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5" w15:restartNumberingAfterBreak="0">
    <w:nsid w:val="596B2893"/>
    <w:multiLevelType w:val="multilevel"/>
    <w:tmpl w:val="B144F668"/>
    <w:lvl w:ilvl="0">
      <w:start w:val="1"/>
      <w:numFmt w:val="decimal"/>
      <w:lvlText w:val="%1."/>
      <w:lvlJc w:val="left"/>
      <w:rPr>
        <w:rFonts w:ascii="Times New Roman" w:hAnsi="Times New Roman" w:cs="Times New Roman"/>
        <w:color w:val="00000A"/>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6" w15:restartNumberingAfterBreak="0">
    <w:nsid w:val="5A537B50"/>
    <w:multiLevelType w:val="multilevel"/>
    <w:tmpl w:val="E3E45374"/>
    <w:lvl w:ilvl="0">
      <w:start w:val="1"/>
      <w:numFmt w:val="decimal"/>
      <w:lvlText w:val="%1."/>
      <w:lvlJc w:val="left"/>
      <w:rPr>
        <w:rFonts w:ascii="Times New Roman" w:hAnsi="Times New Roman" w:cs="Times New Roman"/>
        <w:color w:val="00000A"/>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7" w15:restartNumberingAfterBreak="0">
    <w:nsid w:val="60CD6A86"/>
    <w:multiLevelType w:val="hybridMultilevel"/>
    <w:tmpl w:val="CC7A02DC"/>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33F43EC"/>
    <w:multiLevelType w:val="hybridMultilevel"/>
    <w:tmpl w:val="EE026750"/>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4554ADA"/>
    <w:multiLevelType w:val="multilevel"/>
    <w:tmpl w:val="81563C2A"/>
    <w:lvl w:ilvl="0">
      <w:start w:val="1"/>
      <w:numFmt w:val="lowerLetter"/>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numFmt w:val="bullet"/>
      <w:lvlText w:val="•"/>
      <w:lvlJc w:val="left"/>
      <w:rPr>
        <w:rFonts w:ascii="Calibri" w:eastAsia="Times New Roman" w:hAnsi="Calibri"/>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0" w15:restartNumberingAfterBreak="0">
    <w:nsid w:val="65FA02E1"/>
    <w:multiLevelType w:val="hybridMultilevel"/>
    <w:tmpl w:val="720C9B90"/>
    <w:lvl w:ilvl="0" w:tplc="85B62B00">
      <w:start w:val="1"/>
      <w:numFmt w:val="decimal"/>
      <w:lvlText w:val="%1."/>
      <w:lvlJc w:val="left"/>
      <w:pPr>
        <w:ind w:left="710" w:hanging="710"/>
      </w:pPr>
      <w:rPr>
        <w:rFonts w:ascii="Calibri" w:hAnsi="Calibri" w:cs="Calibri"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41" w15:restartNumberingAfterBreak="0">
    <w:nsid w:val="68177FB4"/>
    <w:multiLevelType w:val="hybridMultilevel"/>
    <w:tmpl w:val="F8289EE8"/>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6E1560C5"/>
    <w:multiLevelType w:val="hybridMultilevel"/>
    <w:tmpl w:val="878A44F8"/>
    <w:lvl w:ilvl="0" w:tplc="D3B6639C">
      <w:start w:val="1"/>
      <w:numFmt w:val="bullet"/>
      <w:lvlText w:val="-"/>
      <w:lvlJc w:val="left"/>
      <w:pPr>
        <w:tabs>
          <w:tab w:val="num" w:pos="360"/>
        </w:tabs>
        <w:ind w:left="360" w:hanging="360"/>
      </w:pPr>
      <w:rPr>
        <w:rFonts w:ascii="Verdana"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414A4"/>
    <w:multiLevelType w:val="multilevel"/>
    <w:tmpl w:val="1D4E9FEE"/>
    <w:lvl w:ilvl="0">
      <w:numFmt w:val="bullet"/>
      <w:lvlText w:val="-"/>
      <w:lvlJc w:val="left"/>
      <w:rPr>
        <w:rFonts w:ascii="Arial" w:eastAsia="Times New Roman" w:hAnsi="Arial"/>
        <w:b w:val="0"/>
        <w:i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15:restartNumberingAfterBreak="0">
    <w:nsid w:val="737B15F9"/>
    <w:multiLevelType w:val="hybridMultilevel"/>
    <w:tmpl w:val="59B86244"/>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74BB7266"/>
    <w:multiLevelType w:val="hybridMultilevel"/>
    <w:tmpl w:val="E6723180"/>
    <w:lvl w:ilvl="0" w:tplc="72E68394">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8"/>
  </w:num>
  <w:num w:numId="4">
    <w:abstractNumId w:val="18"/>
    <w:lvlOverride w:ilvl="0"/>
  </w:num>
  <w:num w:numId="5">
    <w:abstractNumId w:val="13"/>
  </w:num>
  <w:num w:numId="6">
    <w:abstractNumId w:val="30"/>
  </w:num>
  <w:num w:numId="7">
    <w:abstractNumId w:val="3"/>
  </w:num>
  <w:num w:numId="8">
    <w:abstractNumId w:val="13"/>
    <w:lvlOverride w:ilvl="0"/>
  </w:num>
  <w:num w:numId="9">
    <w:abstractNumId w:val="30"/>
    <w:lvlOverride w:ilvl="0"/>
  </w:num>
  <w:num w:numId="10">
    <w:abstractNumId w:val="43"/>
  </w:num>
  <w:num w:numId="11">
    <w:abstractNumId w:val="36"/>
  </w:num>
  <w:num w:numId="12">
    <w:abstractNumId w:val="34"/>
  </w:num>
  <w:num w:numId="13">
    <w:abstractNumId w:val="31"/>
  </w:num>
  <w:num w:numId="14">
    <w:abstractNumId w:val="28"/>
  </w:num>
  <w:num w:numId="15">
    <w:abstractNumId w:val="23"/>
  </w:num>
  <w:num w:numId="16">
    <w:abstractNumId w:val="24"/>
  </w:num>
  <w:num w:numId="17">
    <w:abstractNumId w:val="1"/>
  </w:num>
  <w:num w:numId="18">
    <w:abstractNumId w:val="0"/>
  </w:num>
  <w:num w:numId="19">
    <w:abstractNumId w:val="43"/>
    <w:lvlOverride w:ilvl="0"/>
  </w:num>
  <w:num w:numId="20">
    <w:abstractNumId w:val="9"/>
    <w:lvlOverride w:ilvl="0"/>
  </w:num>
  <w:num w:numId="21">
    <w:abstractNumId w:val="43"/>
    <w:lvlOverride w:ilvl="0"/>
  </w:num>
  <w:num w:numId="22">
    <w:abstractNumId w:val="36"/>
    <w:lvlOverride w:ilvl="0">
      <w:startOverride w:val="1"/>
    </w:lvlOverride>
  </w:num>
  <w:num w:numId="23">
    <w:abstractNumId w:val="34"/>
    <w:lvlOverride w:ilvl="0"/>
  </w:num>
  <w:num w:numId="24">
    <w:abstractNumId w:val="36"/>
    <w:lvlOverride w:ilvl="0">
      <w:startOverride w:val="1"/>
    </w:lvlOverride>
  </w:num>
  <w:num w:numId="25">
    <w:abstractNumId w:val="23"/>
    <w:lvlOverride w:ilvl="0">
      <w:startOverride w:val="1"/>
    </w:lvlOverride>
  </w:num>
  <w:num w:numId="26">
    <w:abstractNumId w:val="24"/>
    <w:lvlOverride w:ilvl="0">
      <w:startOverride w:val="1"/>
    </w:lvlOverride>
  </w:num>
  <w:num w:numId="27">
    <w:abstractNumId w:val="14"/>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22"/>
    <w:lvlOverride w:ilvl="0">
      <w:startOverride w:val="1"/>
    </w:lvlOverride>
  </w:num>
  <w:num w:numId="31">
    <w:abstractNumId w:val="31"/>
    <w:lvlOverride w:ilvl="0">
      <w:startOverride w:val="1"/>
    </w:lvlOverride>
  </w:num>
  <w:num w:numId="32">
    <w:abstractNumId w:val="35"/>
    <w:lvlOverride w:ilvl="0">
      <w:startOverride w:val="1"/>
    </w:lvlOverride>
  </w:num>
  <w:num w:numId="33">
    <w:abstractNumId w:val="42"/>
  </w:num>
  <w:num w:numId="34">
    <w:abstractNumId w:val="12"/>
  </w:num>
  <w:num w:numId="35">
    <w:abstractNumId w:val="10"/>
  </w:num>
  <w:num w:numId="36">
    <w:abstractNumId w:val="21"/>
  </w:num>
  <w:num w:numId="37">
    <w:abstractNumId w:val="5"/>
  </w:num>
  <w:num w:numId="38">
    <w:abstractNumId w:val="2"/>
  </w:num>
  <w:num w:numId="39">
    <w:abstractNumId w:val="25"/>
  </w:num>
  <w:num w:numId="40">
    <w:abstractNumId w:val="41"/>
  </w:num>
  <w:num w:numId="41">
    <w:abstractNumId w:val="16"/>
  </w:num>
  <w:num w:numId="42">
    <w:abstractNumId w:val="44"/>
  </w:num>
  <w:num w:numId="43">
    <w:abstractNumId w:val="27"/>
  </w:num>
  <w:num w:numId="44">
    <w:abstractNumId w:val="4"/>
  </w:num>
  <w:num w:numId="45">
    <w:abstractNumId w:val="6"/>
  </w:num>
  <w:num w:numId="46">
    <w:abstractNumId w:val="20"/>
  </w:num>
  <w:num w:numId="47">
    <w:abstractNumId w:val="32"/>
  </w:num>
  <w:num w:numId="48">
    <w:abstractNumId w:val="45"/>
  </w:num>
  <w:num w:numId="49">
    <w:abstractNumId w:val="15"/>
  </w:num>
  <w:num w:numId="50">
    <w:abstractNumId w:val="37"/>
  </w:num>
  <w:num w:numId="51">
    <w:abstractNumId w:val="26"/>
  </w:num>
  <w:num w:numId="52">
    <w:abstractNumId w:val="8"/>
  </w:num>
  <w:num w:numId="53">
    <w:abstractNumId w:val="17"/>
  </w:num>
  <w:num w:numId="54">
    <w:abstractNumId w:val="38"/>
  </w:num>
  <w:num w:numId="55">
    <w:abstractNumId w:val="33"/>
  </w:num>
  <w:num w:numId="56">
    <w:abstractNumId w:val="40"/>
  </w:num>
  <w:num w:numId="57">
    <w:abstractNumId w:val="7"/>
  </w:num>
  <w:num w:numId="58">
    <w:abstractNumId w:val="39"/>
  </w:num>
  <w:num w:numId="5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8D"/>
    <w:rsid w:val="00163245"/>
    <w:rsid w:val="00477CB5"/>
    <w:rsid w:val="007B7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415474A"/>
  <w14:defaultImageDpi w14:val="0"/>
  <w15:docId w15:val="{56058854-B39F-4664-9CB9-B0AC57D7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libri Light" w:hAnsi="Calibri Light" w:cs="Calibri Light"/>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libri Light" w:hAnsi="Calibri Light" w:cs="Calibri Light"/>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libri Light" w:hAnsi="Calibri Light" w:cs="Calibri Light"/>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libri Light" w:hAnsi="Calibri Light" w:cs="Calibri Light"/>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Segoe UI" w:hAnsi="Segoe UI" w:cs="Segoe UI"/>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lang w:val="it-IT" w:eastAsia="en-US"/>
    </w:rPr>
  </w:style>
  <w:style w:type="paragraph" w:styleId="NormaleWeb">
    <w:name w:val="Normal (Web)"/>
    <w:basedOn w:val="Normale"/>
    <w:uiPriority w:val="99"/>
    <w:pPr>
      <w:spacing w:after="360"/>
    </w:pPr>
    <w:rPr>
      <w:sz w:val="24"/>
      <w:szCs w:val="24"/>
      <w:lang w:eastAsia="it-IT"/>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24"/>
      <w:szCs w:val="24"/>
      <w:lang w:val="it-IT"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libri Light" w:hAnsi="Calibri Light" w:cs="Calibri Light"/>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Paragrafoelenco">
    <w:name w:val="List Paragraph"/>
    <w:basedOn w:val="Normale"/>
    <w:uiPriority w:val="99"/>
    <w:qFormat/>
    <w:pPr>
      <w:ind w:left="720"/>
    </w:pPr>
  </w:style>
  <w:style w:type="paragraph" w:customStyle="1" w:styleId="Default">
    <w:name w:val="Default"/>
    <w:uiPriority w:val="99"/>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Segoe UI" w:hAnsi="Segoe UI" w:cs="Segoe UI"/>
      <w:sz w:val="18"/>
      <w:szCs w:val="18"/>
      <w:lang w:val="x-none" w:eastAsia="en-US"/>
    </w:r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0"/>
      <w:szCs w:val="20"/>
      <w:lang w:val="x-none" w:eastAsia="en-US"/>
    </w:rPr>
  </w:style>
  <w:style w:type="character" w:styleId="Enfasigrassetto">
    <w:name w:val="Strong"/>
    <w:basedOn w:val="Carpredefinitoparagrafo"/>
    <w:uiPriority w:val="99"/>
    <w:qFormat/>
    <w:rPr>
      <w:rFonts w:ascii="Times New Roman" w:hAnsi="Times New Roman" w:cs="Times New Roman"/>
      <w:b/>
      <w:bCs/>
    </w:rPr>
  </w:style>
  <w:style w:type="paragraph" w:customStyle="1" w:styleId="CM18">
    <w:name w:val="CM18"/>
    <w:basedOn w:val="Default"/>
    <w:next w:val="Default"/>
    <w:uiPriority w:val="99"/>
    <w:rPr>
      <w:rFonts w:ascii="Times New Roman" w:hAnsi="Times New Roman" w:cs="Times New Roman"/>
      <w:color w:val="auto"/>
    </w:rPr>
  </w:style>
  <w:style w:type="paragraph" w:customStyle="1" w:styleId="CM2">
    <w:name w:val="CM2"/>
    <w:basedOn w:val="Default"/>
    <w:next w:val="Default"/>
    <w:uiPriority w:val="99"/>
    <w:rPr>
      <w:rFonts w:ascii="Times New Roman" w:hAnsi="Times New Roman" w:cs="Times New Roman"/>
      <w:color w:val="auto"/>
    </w:rPr>
  </w:style>
  <w:style w:type="paragraph" w:customStyle="1" w:styleId="Standard">
    <w:name w:val="Standard"/>
    <w:uiPriority w:val="99"/>
    <w:pPr>
      <w:suppressAutoHyphens/>
      <w:autoSpaceDN w:val="0"/>
      <w:spacing w:after="120" w:line="240" w:lineRule="auto"/>
      <w:textAlignment w:val="baseline"/>
    </w:pPr>
    <w:rPr>
      <w:rFonts w:ascii="Calibri" w:hAnsi="Calibri" w:cs="Calibri"/>
      <w:kern w:val="3"/>
      <w:lang w:eastAsia="en-US"/>
    </w:rPr>
  </w:style>
  <w:style w:type="paragraph" w:customStyle="1" w:styleId="Heading">
    <w:name w:val="Heading"/>
    <w:basedOn w:val="Standard"/>
    <w:next w:val="Textbody"/>
    <w:uiPriority w:val="99"/>
    <w:pPr>
      <w:keepNext/>
      <w:spacing w:before="240"/>
    </w:pPr>
    <w:rPr>
      <w:rFonts w:ascii="Arial" w:eastAsia="Microsoft YaHei" w:hAnsi="Arial" w:cs="Arial"/>
      <w:sz w:val="28"/>
      <w:szCs w:val="28"/>
    </w:rPr>
  </w:style>
  <w:style w:type="paragraph" w:customStyle="1" w:styleId="Textbody">
    <w:name w:val="Text body"/>
    <w:basedOn w:val="Standard"/>
    <w:uiPriority w:val="99"/>
  </w:style>
  <w:style w:type="paragraph" w:styleId="Elenco">
    <w:name w:val="List"/>
    <w:basedOn w:val="Textbody"/>
    <w:uiPriority w:val="99"/>
  </w:style>
  <w:style w:type="paragraph" w:styleId="Didascalia">
    <w:name w:val="caption"/>
    <w:basedOn w:val="Standard"/>
    <w:uiPriority w:val="99"/>
    <w:qFormat/>
    <w:pPr>
      <w:suppressLineNumbers/>
      <w:spacing w:before="120"/>
    </w:pPr>
    <w:rPr>
      <w:i/>
      <w:iCs/>
      <w:sz w:val="24"/>
      <w:szCs w:val="24"/>
    </w:rPr>
  </w:style>
  <w:style w:type="paragraph" w:customStyle="1" w:styleId="Index">
    <w:name w:val="Index"/>
    <w:basedOn w:val="Standard"/>
    <w:uiPriority w:val="99"/>
    <w:pPr>
      <w:suppressLineNumbers/>
    </w:pPr>
  </w:style>
  <w:style w:type="paragraph" w:styleId="Testonotaapidipagina">
    <w:name w:val="footnote text"/>
    <w:basedOn w:val="Standard"/>
    <w:link w:val="TestonotaapidipaginaCarattere"/>
    <w:uiPriority w:val="99"/>
    <w:rPr>
      <w:sz w:val="20"/>
      <w:szCs w:val="20"/>
      <w:lang w:val="en-US"/>
    </w:rPr>
  </w:style>
  <w:style w:type="character" w:customStyle="1" w:styleId="TestonotaapidipaginaCarattere">
    <w:name w:val="Testo nota a piè di pagina Carattere"/>
    <w:basedOn w:val="Carpredefinitoparagrafo"/>
    <w:link w:val="Testonotaapidipagina"/>
    <w:uiPriority w:val="99"/>
    <w:locked/>
    <w:rPr>
      <w:rFonts w:ascii="Calibri" w:hAnsi="Calibri" w:cs="Calibri"/>
      <w:kern w:val="3"/>
      <w:sz w:val="20"/>
      <w:szCs w:val="20"/>
      <w:lang w:val="en-US" w:eastAsia="en-US"/>
    </w:rPr>
  </w:style>
  <w:style w:type="paragraph" w:styleId="Revisione">
    <w:name w:val="Revision"/>
    <w:uiPriority w:val="99"/>
    <w:pPr>
      <w:suppressAutoHyphens/>
      <w:autoSpaceDN w:val="0"/>
      <w:spacing w:after="120" w:line="240" w:lineRule="auto"/>
      <w:textAlignment w:val="baseline"/>
    </w:pPr>
    <w:rPr>
      <w:rFonts w:ascii="Calibri" w:hAnsi="Calibri" w:cs="Calibri"/>
      <w:kern w:val="3"/>
      <w:lang w:eastAsia="en-US"/>
    </w:rPr>
  </w:style>
  <w:style w:type="paragraph" w:styleId="Testocommento">
    <w:name w:val="annotation text"/>
    <w:basedOn w:val="Standard"/>
    <w:link w:val="TestocommentoCarattere"/>
    <w:uiPriority w:val="99"/>
    <w:rPr>
      <w:sz w:val="20"/>
      <w:szCs w:val="20"/>
      <w:lang w:val="en-US"/>
    </w:rPr>
  </w:style>
  <w:style w:type="character" w:customStyle="1" w:styleId="TestocommentoCarattere">
    <w:name w:val="Testo commento Carattere"/>
    <w:basedOn w:val="Carpredefinitoparagrafo"/>
    <w:link w:val="Testocommento"/>
    <w:uiPriority w:val="99"/>
    <w:locked/>
    <w:rPr>
      <w:rFonts w:ascii="Calibri" w:hAnsi="Calibri" w:cs="Calibri"/>
      <w:kern w:val="3"/>
      <w:sz w:val="20"/>
      <w:szCs w:val="20"/>
      <w:lang w:val="en-US" w:eastAsia="en-US"/>
    </w:rPr>
  </w:style>
  <w:style w:type="paragraph" w:styleId="Soggettocommento">
    <w:name w:val="annotation subject"/>
    <w:basedOn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Calibri" w:hAnsi="Calibri" w:cs="Calibri"/>
      <w:b/>
      <w:bCs/>
      <w:kern w:val="3"/>
      <w:sz w:val="20"/>
      <w:szCs w:val="20"/>
      <w:lang w:val="en-US" w:eastAsia="en-US"/>
    </w:rPr>
  </w:style>
  <w:style w:type="paragraph" w:customStyle="1" w:styleId="CAPO">
    <w:name w:val="CAPO"/>
    <w:basedOn w:val="Standard"/>
    <w:uiPriority w:val="99"/>
    <w:pPr>
      <w:jc w:val="center"/>
    </w:pPr>
    <w:rPr>
      <w:rFonts w:ascii="Verdana" w:hAnsi="Verdana" w:cs="Verdana"/>
      <w:b/>
      <w:bCs/>
      <w:sz w:val="24"/>
      <w:szCs w:val="24"/>
      <w:lang w:val="en-US"/>
    </w:rPr>
  </w:style>
  <w:style w:type="paragraph" w:customStyle="1" w:styleId="RubricaCAPO">
    <w:name w:val="Rubrica CAPO"/>
    <w:basedOn w:val="Standard"/>
    <w:uiPriority w:val="99"/>
    <w:pPr>
      <w:jc w:val="center"/>
    </w:pPr>
    <w:rPr>
      <w:rFonts w:ascii="Verdana" w:hAnsi="Verdana" w:cs="Verdana"/>
      <w:i/>
      <w:iCs/>
      <w:sz w:val="24"/>
      <w:szCs w:val="24"/>
    </w:rPr>
  </w:style>
  <w:style w:type="paragraph" w:customStyle="1" w:styleId="Articolo-Numero">
    <w:name w:val="Articolo-Numero"/>
    <w:basedOn w:val="Standard"/>
    <w:uiPriority w:val="99"/>
    <w:rPr>
      <w:rFonts w:ascii="Verdana" w:hAnsi="Verdana" w:cs="Verdana"/>
      <w:sz w:val="24"/>
      <w:szCs w:val="24"/>
    </w:rPr>
  </w:style>
  <w:style w:type="paragraph" w:customStyle="1" w:styleId="RubricaArticolo">
    <w:name w:val="Rubrica Articolo"/>
    <w:basedOn w:val="Standard"/>
    <w:uiPriority w:val="99"/>
    <w:rPr>
      <w:rFonts w:ascii="Verdana" w:hAnsi="Verdana" w:cs="Verdana"/>
      <w:i/>
      <w:iCs/>
      <w:sz w:val="24"/>
      <w:szCs w:val="24"/>
    </w:rPr>
  </w:style>
  <w:style w:type="paragraph" w:customStyle="1" w:styleId="CommaArticolo">
    <w:name w:val="Comma Articolo"/>
    <w:basedOn w:val="Standard"/>
    <w:uiPriority w:val="99"/>
    <w:pPr>
      <w:jc w:val="both"/>
    </w:pPr>
    <w:rPr>
      <w:rFonts w:ascii="Verdana" w:hAnsi="Verdana" w:cs="Verdana"/>
      <w:sz w:val="24"/>
      <w:szCs w:val="24"/>
    </w:rPr>
  </w:style>
  <w:style w:type="paragraph" w:customStyle="1" w:styleId="LetteraComma">
    <w:name w:val="Lettera Comma"/>
    <w:basedOn w:val="Standard"/>
    <w:uiPriority w:val="99"/>
    <w:pPr>
      <w:jc w:val="both"/>
      <w:outlineLvl w:val="1"/>
    </w:pPr>
    <w:rPr>
      <w:rFonts w:ascii="Verdana" w:hAnsi="Verdana" w:cs="Verdana"/>
      <w:sz w:val="24"/>
      <w:szCs w:val="24"/>
    </w:rPr>
  </w:style>
  <w:style w:type="paragraph" w:customStyle="1" w:styleId="Fillusobollo">
    <w:name w:val="Fill uso bollo"/>
    <w:basedOn w:val="Standard"/>
    <w:uiPriority w:val="99"/>
    <w:pPr>
      <w:widowControl w:val="0"/>
      <w:tabs>
        <w:tab w:val="right" w:leader="underscore" w:pos="7655"/>
      </w:tabs>
      <w:spacing w:after="0" w:line="567" w:lineRule="exact"/>
      <w:jc w:val="both"/>
    </w:pPr>
    <w:rPr>
      <w:rFonts w:ascii="CG Times (W1)" w:hAnsi="CG Times (W1)" w:cs="CG Times (W1)"/>
      <w:sz w:val="24"/>
      <w:szCs w:val="24"/>
      <w:lang w:eastAsia="it-IT"/>
    </w:rPr>
  </w:style>
  <w:style w:type="paragraph" w:styleId="Nessunaspaziatura">
    <w:name w:val="No Spacing"/>
    <w:uiPriority w:val="99"/>
    <w:qFormat/>
    <w:pPr>
      <w:suppressAutoHyphens/>
      <w:autoSpaceDN w:val="0"/>
      <w:spacing w:after="0" w:line="240" w:lineRule="auto"/>
      <w:textAlignment w:val="baseline"/>
    </w:pPr>
    <w:rPr>
      <w:rFonts w:ascii="Calibri" w:hAnsi="Calibri" w:cs="Calibri"/>
      <w:kern w:val="3"/>
      <w:lang w:eastAsia="en-US"/>
    </w:rPr>
  </w:style>
  <w:style w:type="paragraph" w:customStyle="1" w:styleId="western">
    <w:name w:val="western"/>
    <w:basedOn w:val="Standard"/>
    <w:uiPriority w:val="99"/>
    <w:pPr>
      <w:spacing w:before="100" w:after="100"/>
    </w:pPr>
    <w:rPr>
      <w:rFonts w:ascii="Times New Roman" w:hAnsi="Times New Roman" w:cs="Times New Roman"/>
      <w:sz w:val="24"/>
      <w:szCs w:val="24"/>
      <w:lang w:eastAsia="it-IT"/>
    </w:rPr>
  </w:style>
  <w:style w:type="paragraph" w:customStyle="1" w:styleId="TableContents">
    <w:name w:val="Table Contents"/>
    <w:basedOn w:val="Standard"/>
    <w:uiPriority w:val="99"/>
    <w:pPr>
      <w:suppressLineNumbers/>
    </w:pPr>
  </w:style>
  <w:style w:type="character" w:styleId="Rimandonotaapidipagina">
    <w:name w:val="footnote reference"/>
    <w:basedOn w:val="Carpredefinitoparagrafo"/>
    <w:uiPriority w:val="99"/>
    <w:rPr>
      <w:rFonts w:ascii="Times New Roman" w:hAnsi="Times New Roman" w:cs="Times New Roman"/>
      <w:position w:val="0"/>
      <w:vertAlign w:val="superscript"/>
    </w:rPr>
  </w:style>
  <w:style w:type="character" w:customStyle="1" w:styleId="Internetlink">
    <w:name w:val="Internet link"/>
    <w:uiPriority w:val="99"/>
    <w:rPr>
      <w:color w:val="0000FF"/>
      <w:u w:val="single"/>
    </w:rPr>
  </w:style>
  <w:style w:type="character" w:styleId="Rimandocommento">
    <w:name w:val="annotation reference"/>
    <w:basedOn w:val="Carpredefinitoparagrafo"/>
    <w:uiPriority w:val="99"/>
    <w:rPr>
      <w:rFonts w:ascii="Times New Roman" w:hAnsi="Times New Roman" w:cs="Times New Roman"/>
      <w:sz w:val="16"/>
      <w:szCs w:val="16"/>
    </w:rPr>
  </w:style>
  <w:style w:type="character" w:customStyle="1" w:styleId="CAPOCarattere">
    <w:name w:val="CAPO Carattere"/>
    <w:uiPriority w:val="99"/>
    <w:rPr>
      <w:rFonts w:ascii="Verdana" w:hAnsi="Verdana"/>
      <w:b/>
      <w:sz w:val="24"/>
      <w:lang w:val="x-none" w:eastAsia="en-US"/>
    </w:rPr>
  </w:style>
  <w:style w:type="character" w:customStyle="1" w:styleId="FillusobolloCarattere">
    <w:name w:val="Fill uso bollo Carattere"/>
    <w:uiPriority w:val="99"/>
    <w:rPr>
      <w:rFonts w:ascii="CG Times (W1)" w:hAnsi="CG Times (W1)"/>
      <w:sz w:val="24"/>
    </w:rPr>
  </w:style>
  <w:style w:type="character" w:customStyle="1" w:styleId="normalchar1">
    <w:name w:val="normal__char1"/>
    <w:uiPriority w:val="99"/>
    <w:rPr>
      <w:rFonts w:ascii="Times New Roman" w:hAnsi="Times New Roman"/>
      <w:sz w:val="20"/>
    </w:rPr>
  </w:style>
  <w:style w:type="character" w:customStyle="1" w:styleId="StrongEmphasis">
    <w:name w:val="Strong Emphasis"/>
    <w:uiPriority w:val="99"/>
    <w:rPr>
      <w:b/>
    </w:rPr>
  </w:style>
  <w:style w:type="character" w:customStyle="1" w:styleId="ListLabel1">
    <w:name w:val="ListLabel 1"/>
    <w:uiPriority w:val="99"/>
    <w:rPr>
      <w:rFonts w:eastAsia="Times New Roman"/>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rPr>
      <w:color w:val="00000A"/>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sz w:val="24"/>
    </w:rPr>
  </w:style>
  <w:style w:type="character" w:customStyle="1" w:styleId="ListLabel9">
    <w:name w:val="ListLabel 9"/>
    <w:uiPriority w:val="99"/>
  </w:style>
  <w:style w:type="character" w:customStyle="1" w:styleId="ListLabel10">
    <w:name w:val="ListLabel 10"/>
    <w:uiPriority w:val="99"/>
  </w:style>
  <w:style w:type="character" w:customStyle="1" w:styleId="titolo-documento">
    <w:name w:val="titolo-documento"/>
    <w:uiPriority w:val="99"/>
    <w:rPr>
      <w:rFonts w:ascii="Arial" w:hAnsi="Arial"/>
      <w:b/>
      <w:sz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talex.com/index.php?idnot=1643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talex.com/index.php?idnot=164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luca_spadoni\Downloads\document%20(1).doc" TargetMode="External"/><Relationship Id="rId7" Type="http://schemas.openxmlformats.org/officeDocument/2006/relationships/hyperlink" Target="file:///C:\Users\luca_spadoni\Downloads\document%20(1).doc" TargetMode="External"/><Relationship Id="rId2" Type="http://schemas.openxmlformats.org/officeDocument/2006/relationships/hyperlink" Target="file:///C:\Users\luca_spadoni\Downloads\document%20(1).doc" TargetMode="External"/><Relationship Id="rId1" Type="http://schemas.openxmlformats.org/officeDocument/2006/relationships/hyperlink" Target="file:///C:\Users\luca_spadoni\Downloads\document%20(1).doc" TargetMode="External"/><Relationship Id="rId6" Type="http://schemas.openxmlformats.org/officeDocument/2006/relationships/hyperlink" Target="file:///C:\Users\luca_spadoni\Downloads\document%20(1).doc" TargetMode="External"/><Relationship Id="rId5" Type="http://schemas.openxmlformats.org/officeDocument/2006/relationships/hyperlink" Target="file:///C:\Users\luca_spadoni\Downloads\document%20(1).doc" TargetMode="External"/><Relationship Id="rId4" Type="http://schemas.openxmlformats.org/officeDocument/2006/relationships/hyperlink" Target="file:///C:\Users\luca_spadoni\Downloads\document%20(1).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94D9D-67D7-48EC-BB7D-07B3BE5A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2EA9C-50A9-48BD-BEA0-5440DB4A96BA}">
  <ds:schemaRefs>
    <ds:schemaRef ds:uri="http://schemas.microsoft.com/sharepoint/v3/contenttype/forms"/>
  </ds:schemaRefs>
</ds:datastoreItem>
</file>

<file path=customXml/itemProps3.xml><?xml version="1.0" encoding="utf-8"?>
<ds:datastoreItem xmlns:ds="http://schemas.openxmlformats.org/officeDocument/2006/customXml" ds:itemID="{3765D76A-D94F-45CB-9E72-461182B055AD}">
  <ds:schemaRefs>
    <ds:schemaRef ds:uri="http://schemas.openxmlformats.org/package/2006/metadata/core-properties"/>
    <ds:schemaRef ds:uri="http://purl.org/dc/terms/"/>
    <ds:schemaRef ds:uri="114b3b2b-c2a9-40d6-a3fe-154d95779b1d"/>
    <ds:schemaRef ds:uri="http://schemas.microsoft.com/office/2006/documentManagement/types"/>
    <ds:schemaRef ds:uri="http://purl.org/dc/dcmitype/"/>
    <ds:schemaRef ds:uri="http://purl.org/dc/elements/1.1/"/>
    <ds:schemaRef ds:uri="4ffa3a60-8906-47cf-a79a-1fd0cf385144"/>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10101</Words>
  <Characters>57579</Characters>
  <Application>Microsoft Office Word</Application>
  <DocSecurity>0</DocSecurity>
  <Lines>479</Lines>
  <Paragraphs>135</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2018-07-20T07:00:00Z</cp:lastPrinted>
  <dcterms:created xsi:type="dcterms:W3CDTF">2023-06-19T14:01:00Z</dcterms:created>
  <dcterms:modified xsi:type="dcterms:W3CDTF">2023-06-19T14:01:00Z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